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320A4E" w:rsidTr="00F138C1">
        <w:tc>
          <w:tcPr>
            <w:tcW w:w="9648" w:type="dxa"/>
            <w:gridSpan w:val="3"/>
          </w:tcPr>
          <w:p w:rsidR="008C2D9E" w:rsidRPr="00320A4E" w:rsidRDefault="008C2D9E" w:rsidP="00F138C1">
            <w:pPr>
              <w:tabs>
                <w:tab w:val="left" w:pos="6075"/>
              </w:tabs>
              <w:jc w:val="center"/>
              <w:rPr>
                <w:b/>
                <w:sz w:val="32"/>
                <w:szCs w:val="32"/>
                <w:lang w:val="fr-CA"/>
              </w:rPr>
            </w:pPr>
            <w:r w:rsidRPr="00320A4E">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320A4E" w:rsidRDefault="008C2D9E" w:rsidP="00F138C1">
            <w:pPr>
              <w:tabs>
                <w:tab w:val="left" w:pos="6075"/>
              </w:tabs>
              <w:jc w:val="center"/>
              <w:rPr>
                <w:b/>
                <w:sz w:val="32"/>
                <w:szCs w:val="32"/>
                <w:lang w:val="fr-CA"/>
              </w:rPr>
            </w:pPr>
          </w:p>
        </w:tc>
      </w:tr>
      <w:tr w:rsidR="00F138C1" w:rsidRPr="00320A4E" w:rsidTr="00F138C1">
        <w:tc>
          <w:tcPr>
            <w:tcW w:w="4599" w:type="dxa"/>
            <w:tcMar>
              <w:top w:w="284" w:type="dxa"/>
            </w:tcMar>
          </w:tcPr>
          <w:p w:rsidR="00F138C1" w:rsidRPr="00320A4E" w:rsidRDefault="00F138C1" w:rsidP="00F138C1">
            <w:pPr>
              <w:tabs>
                <w:tab w:val="left" w:pos="6075"/>
              </w:tabs>
              <w:jc w:val="center"/>
              <w:rPr>
                <w:b/>
                <w:sz w:val="32"/>
                <w:szCs w:val="32"/>
              </w:rPr>
            </w:pPr>
            <w:r w:rsidRPr="00320A4E">
              <w:rPr>
                <w:b/>
                <w:sz w:val="32"/>
                <w:szCs w:val="32"/>
              </w:rPr>
              <w:t>SUPREME COURT OF CANADA</w:t>
            </w:r>
          </w:p>
        </w:tc>
        <w:tc>
          <w:tcPr>
            <w:tcW w:w="483" w:type="dxa"/>
          </w:tcPr>
          <w:p w:rsidR="00F138C1" w:rsidRPr="00320A4E" w:rsidRDefault="00F138C1" w:rsidP="00F138C1">
            <w:pPr>
              <w:tabs>
                <w:tab w:val="left" w:pos="6075"/>
              </w:tabs>
              <w:jc w:val="center"/>
              <w:rPr>
                <w:sz w:val="32"/>
                <w:szCs w:val="32"/>
              </w:rPr>
            </w:pPr>
          </w:p>
        </w:tc>
        <w:tc>
          <w:tcPr>
            <w:tcW w:w="4566" w:type="dxa"/>
            <w:tcMar>
              <w:top w:w="284" w:type="dxa"/>
            </w:tcMar>
          </w:tcPr>
          <w:p w:rsidR="00F138C1" w:rsidRPr="00320A4E" w:rsidRDefault="00F138C1" w:rsidP="00F138C1">
            <w:pPr>
              <w:tabs>
                <w:tab w:val="left" w:pos="6075"/>
              </w:tabs>
              <w:jc w:val="center"/>
              <w:rPr>
                <w:b/>
                <w:sz w:val="32"/>
                <w:szCs w:val="32"/>
                <w:lang w:val="fr-CA"/>
              </w:rPr>
            </w:pPr>
            <w:r w:rsidRPr="00320A4E">
              <w:rPr>
                <w:b/>
                <w:sz w:val="32"/>
                <w:szCs w:val="32"/>
                <w:lang w:val="fr-CA"/>
              </w:rPr>
              <w:t>COUR SUPRÊME DU CANADA</w:t>
            </w:r>
          </w:p>
        </w:tc>
      </w:tr>
      <w:tr w:rsidR="00F138C1" w:rsidRPr="00320A4E" w:rsidTr="00F138C1">
        <w:tc>
          <w:tcPr>
            <w:tcW w:w="4599" w:type="dxa"/>
            <w:tcMar>
              <w:top w:w="567" w:type="dxa"/>
            </w:tcMar>
          </w:tcPr>
          <w:p w:rsidR="00F138C1" w:rsidRPr="00320A4E" w:rsidRDefault="00F138C1" w:rsidP="00F138C1">
            <w:pPr>
              <w:tabs>
                <w:tab w:val="left" w:pos="6075"/>
              </w:tabs>
              <w:jc w:val="center"/>
              <w:rPr>
                <w:sz w:val="28"/>
                <w:szCs w:val="28"/>
              </w:rPr>
            </w:pPr>
            <w:r w:rsidRPr="00320A4E">
              <w:rPr>
                <w:sz w:val="28"/>
                <w:szCs w:val="28"/>
              </w:rPr>
              <w:t>BULLETIN OF</w:t>
            </w:r>
            <w:r w:rsidRPr="00320A4E">
              <w:rPr>
                <w:sz w:val="28"/>
                <w:szCs w:val="28"/>
              </w:rPr>
              <w:br/>
              <w:t xml:space="preserve"> PROCEEDINGS</w:t>
            </w:r>
          </w:p>
        </w:tc>
        <w:tc>
          <w:tcPr>
            <w:tcW w:w="483" w:type="dxa"/>
          </w:tcPr>
          <w:p w:rsidR="00F138C1" w:rsidRPr="00320A4E" w:rsidRDefault="00F138C1" w:rsidP="00F138C1">
            <w:pPr>
              <w:tabs>
                <w:tab w:val="left" w:pos="6075"/>
              </w:tabs>
            </w:pPr>
          </w:p>
        </w:tc>
        <w:tc>
          <w:tcPr>
            <w:tcW w:w="4566" w:type="dxa"/>
            <w:tcMar>
              <w:top w:w="567" w:type="dxa"/>
            </w:tcMar>
          </w:tcPr>
          <w:p w:rsidR="00F138C1" w:rsidRPr="00320A4E" w:rsidRDefault="00F138C1" w:rsidP="00F138C1">
            <w:pPr>
              <w:tabs>
                <w:tab w:val="left" w:pos="6075"/>
              </w:tabs>
              <w:jc w:val="center"/>
              <w:rPr>
                <w:sz w:val="28"/>
                <w:szCs w:val="28"/>
                <w:lang w:val="fr-CA"/>
              </w:rPr>
            </w:pPr>
            <w:r w:rsidRPr="00320A4E">
              <w:rPr>
                <w:sz w:val="28"/>
                <w:szCs w:val="28"/>
                <w:lang w:val="fr-CA"/>
              </w:rPr>
              <w:t>BULLETIN DES</w:t>
            </w:r>
            <w:r w:rsidRPr="00320A4E">
              <w:rPr>
                <w:sz w:val="28"/>
                <w:szCs w:val="28"/>
                <w:lang w:val="fr-CA"/>
              </w:rPr>
              <w:br/>
              <w:t xml:space="preserve"> PROCÉDURES</w:t>
            </w:r>
          </w:p>
        </w:tc>
      </w:tr>
      <w:tr w:rsidR="00F138C1" w:rsidRPr="00320A4E" w:rsidTr="00F138C1">
        <w:tc>
          <w:tcPr>
            <w:tcW w:w="4599" w:type="dxa"/>
            <w:tcMar>
              <w:top w:w="567" w:type="dxa"/>
            </w:tcMar>
          </w:tcPr>
          <w:p w:rsidR="00F138C1" w:rsidRPr="00320A4E" w:rsidRDefault="00F138C1" w:rsidP="00F138C1">
            <w:pPr>
              <w:tabs>
                <w:tab w:val="left" w:pos="6075"/>
              </w:tabs>
              <w:jc w:val="both"/>
              <w:rPr>
                <w:rFonts w:ascii="Arial" w:hAnsi="Arial" w:cs="Arial"/>
                <w:i/>
                <w:sz w:val="20"/>
                <w:szCs w:val="20"/>
              </w:rPr>
            </w:pPr>
            <w:r w:rsidRPr="00320A4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320A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20A4E" w:rsidRDefault="00F138C1" w:rsidP="00F138C1">
            <w:pPr>
              <w:tabs>
                <w:tab w:val="left" w:pos="6075"/>
              </w:tabs>
              <w:jc w:val="both"/>
              <w:rPr>
                <w:rFonts w:ascii="Arial" w:hAnsi="Arial" w:cs="Arial"/>
                <w:i/>
                <w:sz w:val="20"/>
                <w:szCs w:val="20"/>
                <w:lang w:val="fr-CA"/>
              </w:rPr>
            </w:pPr>
            <w:r w:rsidRPr="00320A4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320A4E" w:rsidTr="00F138C1">
        <w:tc>
          <w:tcPr>
            <w:tcW w:w="4599" w:type="dxa"/>
            <w:tcMar>
              <w:top w:w="567" w:type="dxa"/>
            </w:tcMar>
          </w:tcPr>
          <w:p w:rsidR="00F138C1" w:rsidRPr="00320A4E" w:rsidRDefault="00F138C1" w:rsidP="00F138C1">
            <w:pPr>
              <w:tabs>
                <w:tab w:val="left" w:pos="6075"/>
              </w:tabs>
              <w:jc w:val="both"/>
              <w:rPr>
                <w:rFonts w:ascii="Arial" w:hAnsi="Arial" w:cs="Arial"/>
                <w:i/>
                <w:sz w:val="20"/>
                <w:szCs w:val="20"/>
              </w:rPr>
            </w:pPr>
            <w:r w:rsidRPr="00320A4E">
              <w:rPr>
                <w:rFonts w:ascii="Arial" w:hAnsi="Arial" w:cs="Arial"/>
                <w:i/>
                <w:sz w:val="20"/>
                <w:szCs w:val="20"/>
              </w:rPr>
              <w:t>During Court sessions, the Bulletin is usually issued weekly.</w:t>
            </w:r>
          </w:p>
        </w:tc>
        <w:tc>
          <w:tcPr>
            <w:tcW w:w="483" w:type="dxa"/>
          </w:tcPr>
          <w:p w:rsidR="00F138C1" w:rsidRPr="00320A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20A4E" w:rsidRDefault="00F138C1" w:rsidP="00F138C1">
            <w:pPr>
              <w:tabs>
                <w:tab w:val="left" w:pos="6075"/>
              </w:tabs>
              <w:jc w:val="both"/>
              <w:rPr>
                <w:rFonts w:ascii="Arial" w:hAnsi="Arial" w:cs="Arial"/>
                <w:i/>
                <w:sz w:val="20"/>
                <w:szCs w:val="20"/>
                <w:lang w:val="fr-CA"/>
              </w:rPr>
            </w:pPr>
            <w:r w:rsidRPr="00320A4E">
              <w:rPr>
                <w:rFonts w:ascii="Arial" w:hAnsi="Arial" w:cs="Arial"/>
                <w:i/>
                <w:sz w:val="20"/>
                <w:szCs w:val="20"/>
                <w:lang w:val="fr-CA"/>
              </w:rPr>
              <w:t>Le Bulletin paraît en principe toutes les semaines pendant les sessions de la Cour.</w:t>
            </w:r>
          </w:p>
        </w:tc>
      </w:tr>
      <w:tr w:rsidR="00F138C1" w:rsidRPr="00320A4E" w:rsidTr="00F138C1">
        <w:tc>
          <w:tcPr>
            <w:tcW w:w="4599" w:type="dxa"/>
            <w:tcMar>
              <w:top w:w="567" w:type="dxa"/>
            </w:tcMar>
          </w:tcPr>
          <w:p w:rsidR="00F138C1" w:rsidRPr="00320A4E" w:rsidRDefault="00F138C1" w:rsidP="00F138C1">
            <w:pPr>
              <w:tabs>
                <w:tab w:val="left" w:pos="6075"/>
              </w:tabs>
              <w:jc w:val="both"/>
              <w:rPr>
                <w:rFonts w:ascii="Arial" w:hAnsi="Arial" w:cs="Arial"/>
                <w:i/>
                <w:sz w:val="20"/>
                <w:szCs w:val="20"/>
              </w:rPr>
            </w:pPr>
            <w:r w:rsidRPr="00320A4E">
              <w:rPr>
                <w:rFonts w:ascii="Arial" w:hAnsi="Arial" w:cs="Arial"/>
                <w:i/>
                <w:sz w:val="20"/>
                <w:szCs w:val="20"/>
              </w:rPr>
              <w:fldChar w:fldCharType="begin"/>
            </w:r>
            <w:r w:rsidRPr="00320A4E">
              <w:rPr>
                <w:rFonts w:ascii="Arial" w:hAnsi="Arial" w:cs="Arial"/>
                <w:i/>
                <w:sz w:val="20"/>
                <w:szCs w:val="20"/>
              </w:rPr>
              <w:instrText xml:space="preserve"> SEQ CHAPTER \h \r 1</w:instrText>
            </w:r>
            <w:r w:rsidRPr="00320A4E">
              <w:rPr>
                <w:rFonts w:ascii="Arial" w:hAnsi="Arial" w:cs="Arial"/>
                <w:i/>
                <w:sz w:val="20"/>
                <w:szCs w:val="20"/>
              </w:rPr>
              <w:fldChar w:fldCharType="end"/>
            </w:r>
            <w:r w:rsidR="00AB2F8C" w:rsidRPr="00320A4E">
              <w:rPr>
                <w:rFonts w:ascii="Arial" w:hAnsi="Arial" w:cs="Arial"/>
                <w:i/>
                <w:sz w:val="20"/>
                <w:szCs w:val="20"/>
              </w:rPr>
              <w:t xml:space="preserve">To get copies of any document referred to in the Bulletin please click on this link: </w:t>
            </w:r>
            <w:hyperlink r:id="rId9" w:history="1">
              <w:r w:rsidR="00AB2F8C" w:rsidRPr="00320A4E">
                <w:rPr>
                  <w:rStyle w:val="Hyperlink"/>
                  <w:rFonts w:ascii="Arial" w:hAnsi="Arial" w:cs="Arial"/>
                  <w:i/>
                  <w:sz w:val="20"/>
                  <w:szCs w:val="20"/>
                </w:rPr>
                <w:t>https://www.scc-csc.ca/case-dossier/rec-doc/request-demande-eng.aspx</w:t>
              </w:r>
            </w:hyperlink>
            <w:r w:rsidR="00AB2F8C" w:rsidRPr="00320A4E">
              <w:rPr>
                <w:rFonts w:ascii="Arial" w:hAnsi="Arial" w:cs="Arial"/>
                <w:i/>
                <w:sz w:val="20"/>
                <w:szCs w:val="20"/>
              </w:rPr>
              <w:t>.</w:t>
            </w:r>
          </w:p>
        </w:tc>
        <w:tc>
          <w:tcPr>
            <w:tcW w:w="483" w:type="dxa"/>
          </w:tcPr>
          <w:p w:rsidR="00F138C1" w:rsidRPr="00320A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20A4E" w:rsidRDefault="00F138C1" w:rsidP="00F138C1">
            <w:pPr>
              <w:tabs>
                <w:tab w:val="left" w:pos="6075"/>
              </w:tabs>
              <w:jc w:val="both"/>
              <w:rPr>
                <w:rFonts w:ascii="Arial" w:hAnsi="Arial" w:cs="Arial"/>
                <w:i/>
                <w:sz w:val="20"/>
                <w:szCs w:val="20"/>
                <w:lang w:val="fr-CA"/>
              </w:rPr>
            </w:pPr>
            <w:r w:rsidRPr="00320A4E">
              <w:rPr>
                <w:rFonts w:ascii="Arial" w:hAnsi="Arial" w:cs="Arial"/>
                <w:i/>
                <w:sz w:val="20"/>
                <w:szCs w:val="20"/>
                <w:lang w:val="fr-CA"/>
              </w:rPr>
              <w:fldChar w:fldCharType="begin"/>
            </w:r>
            <w:r w:rsidRPr="00320A4E">
              <w:rPr>
                <w:rFonts w:ascii="Arial" w:hAnsi="Arial" w:cs="Arial"/>
                <w:i/>
                <w:sz w:val="20"/>
                <w:szCs w:val="20"/>
                <w:lang w:val="fr-CA"/>
              </w:rPr>
              <w:instrText xml:space="preserve"> SEQ CHAPTER \h \r 1</w:instrText>
            </w:r>
            <w:r w:rsidRPr="00320A4E">
              <w:rPr>
                <w:rFonts w:ascii="Arial" w:hAnsi="Arial" w:cs="Arial"/>
                <w:i/>
                <w:sz w:val="20"/>
                <w:szCs w:val="20"/>
                <w:lang w:val="fr-CA"/>
              </w:rPr>
              <w:fldChar w:fldCharType="end"/>
            </w:r>
            <w:r w:rsidR="00AB2F8C" w:rsidRPr="00320A4E">
              <w:rPr>
                <w:rFonts w:ascii="Arial" w:hAnsi="Arial" w:cs="Arial"/>
                <w:i/>
                <w:sz w:val="20"/>
                <w:szCs w:val="20"/>
                <w:lang w:val="fr-CA"/>
              </w:rPr>
              <w:t>Pour obtenir des copies de tout document mentionné dans le bulletin, veuillez cliquer sur ce lien : </w:t>
            </w:r>
            <w:hyperlink r:id="rId10" w:history="1">
              <w:r w:rsidR="00AB2F8C" w:rsidRPr="00320A4E">
                <w:rPr>
                  <w:rStyle w:val="Hyperlink"/>
                  <w:rFonts w:ascii="Arial" w:hAnsi="Arial" w:cs="Arial"/>
                  <w:i/>
                  <w:sz w:val="20"/>
                  <w:szCs w:val="20"/>
                  <w:lang w:val="fr-CA"/>
                </w:rPr>
                <w:t>https://www.scc-csc.ca/case-dossier/rec-doc/request-demande-fra.aspx</w:t>
              </w:r>
            </w:hyperlink>
            <w:r w:rsidR="00AB2F8C" w:rsidRPr="00320A4E">
              <w:rPr>
                <w:rFonts w:ascii="Arial" w:hAnsi="Arial" w:cs="Arial"/>
                <w:i/>
                <w:sz w:val="20"/>
                <w:szCs w:val="20"/>
                <w:lang w:val="fr-CA"/>
              </w:rPr>
              <w:t>.</w:t>
            </w:r>
          </w:p>
        </w:tc>
      </w:tr>
      <w:tr w:rsidR="00F138C1" w:rsidRPr="00320A4E" w:rsidTr="00F138C1">
        <w:tc>
          <w:tcPr>
            <w:tcW w:w="4599" w:type="dxa"/>
            <w:tcMar>
              <w:top w:w="567" w:type="dxa"/>
            </w:tcMar>
          </w:tcPr>
          <w:p w:rsidR="00F138C1" w:rsidRPr="00320A4E" w:rsidRDefault="00F138C1" w:rsidP="00F138C1">
            <w:pPr>
              <w:tabs>
                <w:tab w:val="left" w:pos="6075"/>
              </w:tabs>
              <w:jc w:val="both"/>
              <w:rPr>
                <w:rFonts w:ascii="Arial" w:hAnsi="Arial" w:cs="Arial"/>
                <w:i/>
                <w:sz w:val="20"/>
                <w:szCs w:val="20"/>
              </w:rPr>
            </w:pPr>
            <w:r w:rsidRPr="00320A4E">
              <w:rPr>
                <w:rFonts w:ascii="Arial" w:hAnsi="Arial" w:cs="Arial"/>
                <w:i/>
                <w:sz w:val="20"/>
                <w:szCs w:val="20"/>
                <w:lang w:val="en-US"/>
              </w:rPr>
              <w:t>Please c</w:t>
            </w:r>
            <w:r w:rsidRPr="00320A4E">
              <w:rPr>
                <w:rFonts w:ascii="Arial" w:hAnsi="Arial" w:cs="Arial"/>
                <w:i/>
                <w:sz w:val="20"/>
                <w:szCs w:val="20"/>
              </w:rPr>
              <w:t xml:space="preserve">onsult the Supreme Court of Canada website at </w:t>
            </w:r>
            <w:hyperlink r:id="rId11" w:history="1">
              <w:r w:rsidRPr="00320A4E">
                <w:rPr>
                  <w:rStyle w:val="Hyperlink"/>
                  <w:rFonts w:ascii="Arial" w:hAnsi="Arial" w:cs="Arial"/>
                  <w:i/>
                  <w:sz w:val="20"/>
                  <w:szCs w:val="20"/>
                </w:rPr>
                <w:t>www.scc-csc.ca</w:t>
              </w:r>
            </w:hyperlink>
            <w:r w:rsidRPr="00320A4E">
              <w:rPr>
                <w:rFonts w:ascii="Arial" w:hAnsi="Arial" w:cs="Arial"/>
                <w:i/>
                <w:sz w:val="20"/>
                <w:szCs w:val="20"/>
              </w:rPr>
              <w:t xml:space="preserve"> for more information.</w:t>
            </w:r>
          </w:p>
        </w:tc>
        <w:tc>
          <w:tcPr>
            <w:tcW w:w="483" w:type="dxa"/>
          </w:tcPr>
          <w:p w:rsidR="00F138C1" w:rsidRPr="00320A4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320A4E" w:rsidRDefault="00F138C1" w:rsidP="00F138C1">
            <w:pPr>
              <w:tabs>
                <w:tab w:val="left" w:pos="6075"/>
              </w:tabs>
              <w:jc w:val="both"/>
              <w:rPr>
                <w:rFonts w:ascii="Arial" w:hAnsi="Arial" w:cs="Arial"/>
                <w:i/>
                <w:sz w:val="20"/>
                <w:szCs w:val="20"/>
                <w:lang w:val="fr-CA"/>
              </w:rPr>
            </w:pPr>
            <w:r w:rsidRPr="00320A4E">
              <w:rPr>
                <w:rFonts w:ascii="Arial" w:hAnsi="Arial" w:cs="Arial"/>
                <w:i/>
                <w:sz w:val="20"/>
                <w:szCs w:val="20"/>
                <w:lang w:val="fr-CA"/>
              </w:rPr>
              <w:t xml:space="preserve">Pour de plus amples informations, veuillez consulter le site Web de la Cour suprême du Canada à l’adresse suivante : </w:t>
            </w:r>
            <w:hyperlink r:id="rId12" w:history="1">
              <w:r w:rsidRPr="00320A4E">
                <w:rPr>
                  <w:rStyle w:val="Hyperlink"/>
                  <w:rFonts w:ascii="Arial" w:hAnsi="Arial" w:cs="Arial"/>
                  <w:i/>
                  <w:sz w:val="20"/>
                  <w:szCs w:val="20"/>
                  <w:lang w:val="fr-CA"/>
                </w:rPr>
                <w:t>www.scc-csc.ca</w:t>
              </w:r>
            </w:hyperlink>
            <w:r w:rsidRPr="00320A4E">
              <w:rPr>
                <w:rFonts w:ascii="Arial" w:hAnsi="Arial" w:cs="Arial"/>
                <w:i/>
                <w:sz w:val="20"/>
                <w:szCs w:val="20"/>
                <w:lang w:val="fr-CA"/>
              </w:rPr>
              <w:t xml:space="preserve"> </w:t>
            </w:r>
          </w:p>
        </w:tc>
      </w:tr>
    </w:tbl>
    <w:p w:rsidR="00F138C1" w:rsidRPr="00320A4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320A4E" w:rsidTr="00F138C1">
        <w:tc>
          <w:tcPr>
            <w:tcW w:w="2250" w:type="pct"/>
            <w:tcBorders>
              <w:top w:val="single" w:sz="4" w:space="0" w:color="auto"/>
            </w:tcBorders>
            <w:tcMar>
              <w:top w:w="284" w:type="dxa"/>
              <w:bottom w:w="284" w:type="dxa"/>
            </w:tcMar>
          </w:tcPr>
          <w:p w:rsidR="00F138C1" w:rsidRPr="00320A4E" w:rsidRDefault="00345645" w:rsidP="00992293">
            <w:pPr>
              <w:tabs>
                <w:tab w:val="left" w:pos="6075"/>
              </w:tabs>
              <w:rPr>
                <w:rFonts w:ascii="Arial" w:hAnsi="Arial" w:cs="Arial"/>
                <w:i/>
                <w:sz w:val="20"/>
                <w:szCs w:val="20"/>
              </w:rPr>
            </w:pPr>
            <w:r w:rsidRPr="00320A4E">
              <w:rPr>
                <w:lang w:val="fr-CA"/>
              </w:rPr>
              <w:t>January</w:t>
            </w:r>
            <w:r w:rsidR="00F138C1" w:rsidRPr="00320A4E">
              <w:rPr>
                <w:lang w:val="fr-CA"/>
              </w:rPr>
              <w:t xml:space="preserve"> </w:t>
            </w:r>
            <w:r w:rsidRPr="00320A4E">
              <w:rPr>
                <w:lang w:val="fr-CA"/>
              </w:rPr>
              <w:t>1</w:t>
            </w:r>
            <w:r w:rsidR="00992293" w:rsidRPr="00320A4E">
              <w:rPr>
                <w:lang w:val="fr-CA"/>
              </w:rPr>
              <w:t>9</w:t>
            </w:r>
            <w:r w:rsidR="00F138C1" w:rsidRPr="00320A4E">
              <w:rPr>
                <w:lang w:val="fr-CA"/>
              </w:rPr>
              <w:t>, 20</w:t>
            </w:r>
            <w:r w:rsidR="009B36BA" w:rsidRPr="00320A4E">
              <w:rPr>
                <w:lang w:val="fr-CA"/>
              </w:rPr>
              <w:t>2</w:t>
            </w:r>
            <w:r w:rsidRPr="00320A4E">
              <w:rPr>
                <w:lang w:val="fr-CA"/>
              </w:rPr>
              <w:t>4</w:t>
            </w:r>
          </w:p>
        </w:tc>
        <w:tc>
          <w:tcPr>
            <w:tcW w:w="500" w:type="pct"/>
            <w:tcBorders>
              <w:top w:val="single" w:sz="4" w:space="0" w:color="auto"/>
            </w:tcBorders>
            <w:tcMar>
              <w:top w:w="284" w:type="dxa"/>
              <w:bottom w:w="284" w:type="dxa"/>
            </w:tcMar>
          </w:tcPr>
          <w:p w:rsidR="00F138C1" w:rsidRPr="00320A4E" w:rsidRDefault="00F138C1" w:rsidP="00A05756">
            <w:pPr>
              <w:tabs>
                <w:tab w:val="left" w:pos="6075"/>
              </w:tabs>
              <w:jc w:val="center"/>
              <w:rPr>
                <w:rFonts w:ascii="Arial" w:hAnsi="Arial" w:cs="Arial"/>
                <w:i/>
                <w:sz w:val="20"/>
                <w:szCs w:val="20"/>
              </w:rPr>
            </w:pPr>
            <w:r w:rsidRPr="00320A4E">
              <w:rPr>
                <w:lang w:val="fr-CA"/>
              </w:rPr>
              <w:t xml:space="preserve">1 - </w:t>
            </w:r>
            <w:r w:rsidR="00A05756" w:rsidRPr="00320A4E">
              <w:rPr>
                <w:lang w:val="fr-CA"/>
              </w:rPr>
              <w:t>7</w:t>
            </w:r>
          </w:p>
        </w:tc>
        <w:tc>
          <w:tcPr>
            <w:tcW w:w="2250" w:type="pct"/>
            <w:tcBorders>
              <w:top w:val="single" w:sz="4" w:space="0" w:color="auto"/>
            </w:tcBorders>
            <w:tcMar>
              <w:top w:w="284" w:type="dxa"/>
              <w:bottom w:w="284" w:type="dxa"/>
            </w:tcMar>
          </w:tcPr>
          <w:p w:rsidR="00F138C1" w:rsidRPr="00320A4E" w:rsidRDefault="00F138C1" w:rsidP="00992293">
            <w:pPr>
              <w:tabs>
                <w:tab w:val="left" w:pos="6075"/>
              </w:tabs>
              <w:jc w:val="right"/>
              <w:rPr>
                <w:rFonts w:ascii="Arial" w:hAnsi="Arial" w:cs="Arial"/>
                <w:i/>
                <w:sz w:val="20"/>
                <w:szCs w:val="20"/>
                <w:lang w:val="fr-CA"/>
              </w:rPr>
            </w:pPr>
            <w:r w:rsidRPr="00320A4E">
              <w:rPr>
                <w:lang w:val="fr-CA"/>
              </w:rPr>
              <w:t xml:space="preserve">Le </w:t>
            </w:r>
            <w:r w:rsidR="00345645" w:rsidRPr="00320A4E">
              <w:rPr>
                <w:lang w:val="fr-CA"/>
              </w:rPr>
              <w:t>1</w:t>
            </w:r>
            <w:r w:rsidR="00992293" w:rsidRPr="00320A4E">
              <w:rPr>
                <w:lang w:val="fr-CA"/>
              </w:rPr>
              <w:t>9</w:t>
            </w:r>
            <w:r w:rsidRPr="00320A4E">
              <w:rPr>
                <w:lang w:val="fr-CA"/>
              </w:rPr>
              <w:t xml:space="preserve"> </w:t>
            </w:r>
            <w:r w:rsidR="00345645" w:rsidRPr="00320A4E">
              <w:rPr>
                <w:lang w:val="fr-CA"/>
              </w:rPr>
              <w:t>janvier</w:t>
            </w:r>
            <w:r w:rsidR="00BE5B3E" w:rsidRPr="00320A4E">
              <w:rPr>
                <w:lang w:val="fr-CA"/>
              </w:rPr>
              <w:t xml:space="preserve"> </w:t>
            </w:r>
            <w:r w:rsidRPr="00320A4E">
              <w:rPr>
                <w:lang w:val="fr-CA"/>
              </w:rPr>
              <w:t>202</w:t>
            </w:r>
            <w:r w:rsidR="00345645" w:rsidRPr="00320A4E">
              <w:rPr>
                <w:lang w:val="fr-CA"/>
              </w:rPr>
              <w:t>4</w:t>
            </w:r>
          </w:p>
        </w:tc>
      </w:tr>
      <w:tr w:rsidR="00F138C1" w:rsidRPr="00320A4E" w:rsidTr="00F138C1">
        <w:tc>
          <w:tcPr>
            <w:tcW w:w="2250" w:type="pct"/>
            <w:tcBorders>
              <w:bottom w:val="single" w:sz="4" w:space="0" w:color="auto"/>
            </w:tcBorders>
            <w:tcMar>
              <w:top w:w="284" w:type="dxa"/>
              <w:bottom w:w="284" w:type="dxa"/>
            </w:tcMar>
          </w:tcPr>
          <w:p w:rsidR="00F138C1" w:rsidRPr="00320A4E" w:rsidRDefault="00F138C1" w:rsidP="00345645">
            <w:pPr>
              <w:tabs>
                <w:tab w:val="left" w:pos="6075"/>
              </w:tabs>
              <w:rPr>
                <w:rFonts w:ascii="Arial" w:hAnsi="Arial" w:cs="Arial"/>
                <w:i/>
                <w:sz w:val="20"/>
                <w:szCs w:val="20"/>
              </w:rPr>
            </w:pPr>
            <w:r w:rsidRPr="00320A4E">
              <w:rPr>
                <w:sz w:val="18"/>
                <w:szCs w:val="18"/>
                <w:lang w:val="en-US"/>
              </w:rPr>
              <w:t>© Supreme Court of Canada (202</w:t>
            </w:r>
            <w:r w:rsidR="00345645" w:rsidRPr="00320A4E">
              <w:rPr>
                <w:sz w:val="18"/>
                <w:szCs w:val="18"/>
                <w:lang w:val="en-US"/>
              </w:rPr>
              <w:t>4</w:t>
            </w:r>
            <w:r w:rsidRPr="00320A4E">
              <w:rPr>
                <w:sz w:val="18"/>
                <w:szCs w:val="18"/>
                <w:lang w:val="en-US"/>
              </w:rPr>
              <w:t>)</w:t>
            </w:r>
            <w:r w:rsidRPr="00320A4E">
              <w:rPr>
                <w:sz w:val="18"/>
                <w:szCs w:val="18"/>
                <w:lang w:val="en-US"/>
              </w:rPr>
              <w:br/>
              <w:t>ISSN 1918-8358 (Online)</w:t>
            </w:r>
          </w:p>
        </w:tc>
        <w:tc>
          <w:tcPr>
            <w:tcW w:w="500" w:type="pct"/>
            <w:tcBorders>
              <w:bottom w:val="single" w:sz="4" w:space="0" w:color="auto"/>
            </w:tcBorders>
            <w:tcMar>
              <w:top w:w="284" w:type="dxa"/>
              <w:bottom w:w="284" w:type="dxa"/>
            </w:tcMar>
          </w:tcPr>
          <w:p w:rsidR="00F138C1" w:rsidRPr="00320A4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320A4E" w:rsidRDefault="00F138C1" w:rsidP="00345645">
            <w:pPr>
              <w:tabs>
                <w:tab w:val="left" w:pos="6075"/>
              </w:tabs>
              <w:jc w:val="right"/>
              <w:rPr>
                <w:rFonts w:ascii="Arial" w:hAnsi="Arial" w:cs="Arial"/>
                <w:i/>
                <w:sz w:val="20"/>
                <w:szCs w:val="20"/>
                <w:lang w:val="fr-CA"/>
              </w:rPr>
            </w:pPr>
            <w:r w:rsidRPr="00320A4E">
              <w:rPr>
                <w:sz w:val="18"/>
                <w:szCs w:val="18"/>
                <w:lang w:val="fr-CA"/>
              </w:rPr>
              <w:t>© Cour suprême du Canada (202</w:t>
            </w:r>
            <w:r w:rsidR="00345645" w:rsidRPr="00320A4E">
              <w:rPr>
                <w:sz w:val="18"/>
                <w:szCs w:val="18"/>
                <w:lang w:val="fr-CA"/>
              </w:rPr>
              <w:t>4</w:t>
            </w:r>
            <w:proofErr w:type="gramStart"/>
            <w:r w:rsidRPr="00320A4E">
              <w:rPr>
                <w:sz w:val="18"/>
                <w:szCs w:val="18"/>
                <w:lang w:val="fr-CA"/>
              </w:rPr>
              <w:t>)</w:t>
            </w:r>
            <w:proofErr w:type="gramEnd"/>
            <w:r w:rsidRPr="00320A4E">
              <w:rPr>
                <w:sz w:val="18"/>
                <w:szCs w:val="18"/>
                <w:lang w:val="fr-CA"/>
              </w:rPr>
              <w:br/>
              <w:t>ISSN 1918-8358 (En ligne)</w:t>
            </w:r>
          </w:p>
        </w:tc>
      </w:tr>
    </w:tbl>
    <w:p w:rsidR="0030050B" w:rsidRPr="00320A4E" w:rsidRDefault="0030050B" w:rsidP="00F138C1">
      <w:pPr>
        <w:tabs>
          <w:tab w:val="left" w:pos="6075"/>
        </w:tabs>
        <w:rPr>
          <w:lang w:val="fr-CA"/>
        </w:rPr>
      </w:pPr>
    </w:p>
    <w:p w:rsidR="00560DF1" w:rsidRPr="00320A4E" w:rsidRDefault="00560DF1" w:rsidP="0095096B">
      <w:pPr>
        <w:tabs>
          <w:tab w:val="right" w:pos="9360"/>
        </w:tabs>
        <w:rPr>
          <w:lang w:val="fr-CA"/>
        </w:rPr>
      </w:pPr>
    </w:p>
    <w:p w:rsidR="00F138C1" w:rsidRPr="00320A4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320A4E" w:rsidRDefault="00DC6B2E" w:rsidP="00693C38">
          <w:pPr>
            <w:pStyle w:val="Title"/>
            <w:jc w:val="center"/>
            <w:rPr>
              <w:rFonts w:ascii="Times New Roman" w:hAnsi="Times New Roman" w:cs="Times New Roman"/>
              <w:b/>
              <w:sz w:val="24"/>
              <w:szCs w:val="28"/>
              <w:lang w:val="fr-CA"/>
            </w:rPr>
          </w:pPr>
          <w:r w:rsidRPr="00320A4E">
            <w:rPr>
              <w:rFonts w:ascii="Times New Roman" w:hAnsi="Times New Roman" w:cs="Times New Roman"/>
              <w:b/>
              <w:sz w:val="24"/>
              <w:szCs w:val="28"/>
              <w:lang w:val="fr-CA"/>
            </w:rPr>
            <w:t>Contents</w:t>
          </w:r>
        </w:p>
        <w:p w:rsidR="00693C38" w:rsidRPr="00320A4E" w:rsidRDefault="00DC6B2E" w:rsidP="00693C38">
          <w:pPr>
            <w:jc w:val="center"/>
            <w:rPr>
              <w:b/>
              <w:szCs w:val="28"/>
              <w:lang w:val="fr-CA"/>
            </w:rPr>
          </w:pPr>
          <w:r w:rsidRPr="00320A4E">
            <w:rPr>
              <w:b/>
              <w:szCs w:val="28"/>
              <w:lang w:val="fr-CA"/>
            </w:rPr>
            <w:t>Table des matières</w:t>
          </w:r>
        </w:p>
        <w:p w:rsidR="00693C38" w:rsidRPr="00320A4E" w:rsidRDefault="00693C38" w:rsidP="00693C38">
          <w:pPr>
            <w:rPr>
              <w:lang w:val="fr-CA"/>
            </w:rPr>
          </w:pPr>
        </w:p>
        <w:p w:rsidR="00A05756" w:rsidRPr="00320A4E" w:rsidRDefault="00DC6B2E">
          <w:pPr>
            <w:pStyle w:val="TOC1"/>
            <w:tabs>
              <w:tab w:val="right" w:leader="dot" w:pos="9638"/>
            </w:tabs>
            <w:rPr>
              <w:rFonts w:asciiTheme="minorHAnsi" w:eastAsiaTheme="minorEastAsia" w:hAnsiTheme="minorHAnsi"/>
              <w:noProof/>
              <w:sz w:val="22"/>
              <w:lang w:eastAsia="en-CA"/>
            </w:rPr>
          </w:pPr>
          <w:r w:rsidRPr="00320A4E">
            <w:rPr>
              <w:b/>
              <w:bCs/>
              <w:noProof/>
            </w:rPr>
            <w:fldChar w:fldCharType="begin"/>
          </w:r>
          <w:r w:rsidRPr="00320A4E">
            <w:rPr>
              <w:b/>
              <w:bCs/>
              <w:noProof/>
            </w:rPr>
            <w:instrText xml:space="preserve"> TOC \o "1-3" \h \z \u </w:instrText>
          </w:r>
          <w:r w:rsidRPr="00320A4E">
            <w:rPr>
              <w:b/>
              <w:bCs/>
              <w:noProof/>
            </w:rPr>
            <w:fldChar w:fldCharType="separate"/>
          </w:r>
          <w:hyperlink w:anchor="_Toc156471839" w:history="1">
            <w:r w:rsidR="00A05756" w:rsidRPr="00320A4E">
              <w:rPr>
                <w:rStyle w:val="Hyperlink"/>
                <w:noProof/>
                <w:lang w:val="fr-CA"/>
              </w:rPr>
              <w:t>Applications for leave to appeal filed /  Demandes d’autorisation d’appel déposées</w:t>
            </w:r>
            <w:r w:rsidR="00A05756" w:rsidRPr="00320A4E">
              <w:rPr>
                <w:noProof/>
                <w:webHidden/>
              </w:rPr>
              <w:tab/>
            </w:r>
            <w:r w:rsidR="00A05756" w:rsidRPr="00320A4E">
              <w:rPr>
                <w:noProof/>
                <w:webHidden/>
              </w:rPr>
              <w:fldChar w:fldCharType="begin"/>
            </w:r>
            <w:r w:rsidR="00A05756" w:rsidRPr="00320A4E">
              <w:rPr>
                <w:noProof/>
                <w:webHidden/>
              </w:rPr>
              <w:instrText xml:space="preserve"> PAGEREF _Toc156471839 \h </w:instrText>
            </w:r>
            <w:r w:rsidR="00A05756" w:rsidRPr="00320A4E">
              <w:rPr>
                <w:noProof/>
                <w:webHidden/>
              </w:rPr>
            </w:r>
            <w:r w:rsidR="00A05756" w:rsidRPr="00320A4E">
              <w:rPr>
                <w:noProof/>
                <w:webHidden/>
              </w:rPr>
              <w:fldChar w:fldCharType="separate"/>
            </w:r>
            <w:r w:rsidR="00A05756" w:rsidRPr="00320A4E">
              <w:rPr>
                <w:noProof/>
                <w:webHidden/>
              </w:rPr>
              <w:t>1</w:t>
            </w:r>
            <w:r w:rsidR="00A05756" w:rsidRPr="00320A4E">
              <w:rPr>
                <w:noProof/>
                <w:webHidden/>
              </w:rPr>
              <w:fldChar w:fldCharType="end"/>
            </w:r>
          </w:hyperlink>
        </w:p>
        <w:p w:rsidR="00A05756" w:rsidRPr="00320A4E" w:rsidRDefault="00320A4E">
          <w:pPr>
            <w:pStyle w:val="TOC1"/>
            <w:tabs>
              <w:tab w:val="right" w:leader="dot" w:pos="9638"/>
            </w:tabs>
            <w:rPr>
              <w:rFonts w:asciiTheme="minorHAnsi" w:eastAsiaTheme="minorEastAsia" w:hAnsiTheme="minorHAnsi"/>
              <w:noProof/>
              <w:sz w:val="22"/>
              <w:lang w:eastAsia="en-CA"/>
            </w:rPr>
          </w:pPr>
          <w:hyperlink w:anchor="_Toc156471840" w:history="1">
            <w:r w:rsidR="00A05756" w:rsidRPr="00320A4E">
              <w:rPr>
                <w:rStyle w:val="Hyperlink"/>
                <w:noProof/>
                <w:lang w:val="fr-CA"/>
              </w:rPr>
              <w:t>Judgments on applications for leave /  Jugements rendus sur les demandes d’autorisation</w:t>
            </w:r>
            <w:r w:rsidR="00A05756" w:rsidRPr="00320A4E">
              <w:rPr>
                <w:noProof/>
                <w:webHidden/>
              </w:rPr>
              <w:tab/>
            </w:r>
            <w:r w:rsidR="00A05756" w:rsidRPr="00320A4E">
              <w:rPr>
                <w:noProof/>
                <w:webHidden/>
              </w:rPr>
              <w:fldChar w:fldCharType="begin"/>
            </w:r>
            <w:r w:rsidR="00A05756" w:rsidRPr="00320A4E">
              <w:rPr>
                <w:noProof/>
                <w:webHidden/>
              </w:rPr>
              <w:instrText xml:space="preserve"> PAGEREF _Toc156471840 \h </w:instrText>
            </w:r>
            <w:r w:rsidR="00A05756" w:rsidRPr="00320A4E">
              <w:rPr>
                <w:noProof/>
                <w:webHidden/>
              </w:rPr>
            </w:r>
            <w:r w:rsidR="00A05756" w:rsidRPr="00320A4E">
              <w:rPr>
                <w:noProof/>
                <w:webHidden/>
              </w:rPr>
              <w:fldChar w:fldCharType="separate"/>
            </w:r>
            <w:r w:rsidR="00A05756" w:rsidRPr="00320A4E">
              <w:rPr>
                <w:noProof/>
                <w:webHidden/>
              </w:rPr>
              <w:t>2</w:t>
            </w:r>
            <w:r w:rsidR="00A05756" w:rsidRPr="00320A4E">
              <w:rPr>
                <w:noProof/>
                <w:webHidden/>
              </w:rPr>
              <w:fldChar w:fldCharType="end"/>
            </w:r>
          </w:hyperlink>
        </w:p>
        <w:p w:rsidR="00A05756" w:rsidRPr="00320A4E" w:rsidRDefault="00320A4E">
          <w:pPr>
            <w:pStyle w:val="TOC1"/>
            <w:tabs>
              <w:tab w:val="right" w:leader="dot" w:pos="9638"/>
            </w:tabs>
            <w:rPr>
              <w:rFonts w:asciiTheme="minorHAnsi" w:eastAsiaTheme="minorEastAsia" w:hAnsiTheme="minorHAnsi"/>
              <w:noProof/>
              <w:sz w:val="22"/>
              <w:lang w:eastAsia="en-CA"/>
            </w:rPr>
          </w:pPr>
          <w:hyperlink w:anchor="_Toc156471841" w:history="1">
            <w:r w:rsidR="00A05756" w:rsidRPr="00320A4E">
              <w:rPr>
                <w:rStyle w:val="Hyperlink"/>
                <w:noProof/>
              </w:rPr>
              <w:t xml:space="preserve">Notices of appeal filed since the last issue /  </w:t>
            </w:r>
            <w:r w:rsidR="00A05756" w:rsidRPr="00320A4E">
              <w:rPr>
                <w:rStyle w:val="Hyperlink"/>
                <w:noProof/>
                <w:lang w:val="fr-CA"/>
              </w:rPr>
              <w:t>Avis d’appel déposés depuis la dernière parution</w:t>
            </w:r>
            <w:r w:rsidR="00A05756" w:rsidRPr="00320A4E">
              <w:rPr>
                <w:noProof/>
                <w:webHidden/>
              </w:rPr>
              <w:tab/>
            </w:r>
            <w:r w:rsidR="00A05756" w:rsidRPr="00320A4E">
              <w:rPr>
                <w:noProof/>
                <w:webHidden/>
              </w:rPr>
              <w:fldChar w:fldCharType="begin"/>
            </w:r>
            <w:r w:rsidR="00A05756" w:rsidRPr="00320A4E">
              <w:rPr>
                <w:noProof/>
                <w:webHidden/>
              </w:rPr>
              <w:instrText xml:space="preserve"> PAGEREF _Toc156471841 \h </w:instrText>
            </w:r>
            <w:r w:rsidR="00A05756" w:rsidRPr="00320A4E">
              <w:rPr>
                <w:noProof/>
                <w:webHidden/>
              </w:rPr>
            </w:r>
            <w:r w:rsidR="00A05756" w:rsidRPr="00320A4E">
              <w:rPr>
                <w:noProof/>
                <w:webHidden/>
              </w:rPr>
              <w:fldChar w:fldCharType="separate"/>
            </w:r>
            <w:r w:rsidR="00A05756" w:rsidRPr="00320A4E">
              <w:rPr>
                <w:noProof/>
                <w:webHidden/>
              </w:rPr>
              <w:t>5</w:t>
            </w:r>
            <w:r w:rsidR="00A05756" w:rsidRPr="00320A4E">
              <w:rPr>
                <w:noProof/>
                <w:webHidden/>
              </w:rPr>
              <w:fldChar w:fldCharType="end"/>
            </w:r>
          </w:hyperlink>
        </w:p>
        <w:p w:rsidR="00A05756" w:rsidRPr="00320A4E" w:rsidRDefault="00320A4E">
          <w:pPr>
            <w:pStyle w:val="TOC1"/>
            <w:tabs>
              <w:tab w:val="right" w:leader="dot" w:pos="9638"/>
            </w:tabs>
            <w:rPr>
              <w:rFonts w:asciiTheme="minorHAnsi" w:eastAsiaTheme="minorEastAsia" w:hAnsiTheme="minorHAnsi"/>
              <w:noProof/>
              <w:sz w:val="22"/>
              <w:lang w:eastAsia="en-CA"/>
            </w:rPr>
          </w:pPr>
          <w:hyperlink w:anchor="_Toc156471842" w:history="1">
            <w:r w:rsidR="00A05756" w:rsidRPr="00320A4E">
              <w:rPr>
                <w:rStyle w:val="Hyperlink"/>
                <w:noProof/>
                <w:lang w:val="fr-CA"/>
              </w:rPr>
              <w:t>Appeals heard since the last issue and disposition /  Appels entendus depuis la dernière parution et résultat</w:t>
            </w:r>
            <w:r w:rsidR="00A05756" w:rsidRPr="00320A4E">
              <w:rPr>
                <w:noProof/>
                <w:webHidden/>
              </w:rPr>
              <w:tab/>
            </w:r>
            <w:r w:rsidR="00A05756" w:rsidRPr="00320A4E">
              <w:rPr>
                <w:noProof/>
                <w:webHidden/>
              </w:rPr>
              <w:fldChar w:fldCharType="begin"/>
            </w:r>
            <w:r w:rsidR="00A05756" w:rsidRPr="00320A4E">
              <w:rPr>
                <w:noProof/>
                <w:webHidden/>
              </w:rPr>
              <w:instrText xml:space="preserve"> PAGEREF _Toc156471842 \h </w:instrText>
            </w:r>
            <w:r w:rsidR="00A05756" w:rsidRPr="00320A4E">
              <w:rPr>
                <w:noProof/>
                <w:webHidden/>
              </w:rPr>
            </w:r>
            <w:r w:rsidR="00A05756" w:rsidRPr="00320A4E">
              <w:rPr>
                <w:noProof/>
                <w:webHidden/>
              </w:rPr>
              <w:fldChar w:fldCharType="separate"/>
            </w:r>
            <w:r w:rsidR="00A05756" w:rsidRPr="00320A4E">
              <w:rPr>
                <w:noProof/>
                <w:webHidden/>
              </w:rPr>
              <w:t>6</w:t>
            </w:r>
            <w:r w:rsidR="00A05756" w:rsidRPr="00320A4E">
              <w:rPr>
                <w:noProof/>
                <w:webHidden/>
              </w:rPr>
              <w:fldChar w:fldCharType="end"/>
            </w:r>
          </w:hyperlink>
        </w:p>
        <w:p w:rsidR="00560DF1" w:rsidRPr="00320A4E" w:rsidRDefault="00DC6B2E">
          <w:r w:rsidRPr="00320A4E">
            <w:rPr>
              <w:b/>
              <w:bCs/>
              <w:noProof/>
              <w:sz w:val="20"/>
            </w:rPr>
            <w:fldChar w:fldCharType="end"/>
          </w:r>
        </w:p>
      </w:sdtContent>
    </w:sdt>
    <w:p w:rsidR="00560DF1" w:rsidRPr="00320A4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320A4E" w:rsidTr="00F138C1">
        <w:trPr>
          <w:jc w:val="center"/>
        </w:trPr>
        <w:tc>
          <w:tcPr>
            <w:tcW w:w="9638" w:type="dxa"/>
          </w:tcPr>
          <w:p w:rsidR="00F138C1" w:rsidRPr="00320A4E" w:rsidRDefault="00F138C1" w:rsidP="00F138C1">
            <w:pPr>
              <w:keepNext/>
              <w:tabs>
                <w:tab w:val="right" w:pos="9360"/>
              </w:tabs>
              <w:spacing w:after="120"/>
              <w:jc w:val="center"/>
              <w:rPr>
                <w:szCs w:val="24"/>
              </w:rPr>
            </w:pPr>
            <w:r w:rsidRPr="00320A4E">
              <w:rPr>
                <w:szCs w:val="24"/>
              </w:rPr>
              <w:t>NOTICE</w:t>
            </w:r>
          </w:p>
          <w:p w:rsidR="00F138C1" w:rsidRPr="00320A4E" w:rsidRDefault="00F138C1" w:rsidP="00F138C1">
            <w:pPr>
              <w:keepNext/>
              <w:tabs>
                <w:tab w:val="right" w:pos="9360"/>
              </w:tabs>
              <w:spacing w:after="120"/>
              <w:jc w:val="both"/>
              <w:rPr>
                <w:szCs w:val="24"/>
              </w:rPr>
            </w:pPr>
            <w:r w:rsidRPr="00320A4E">
              <w:rPr>
                <w:szCs w:val="24"/>
              </w:rPr>
              <w:t>Case summaries included in the Bulletin are prepared by the Office of the Registrar of the Supreme Court of Canada (Law Branch) for information purposes only.</w:t>
            </w:r>
          </w:p>
          <w:p w:rsidR="00F138C1" w:rsidRPr="00320A4E" w:rsidRDefault="00F138C1" w:rsidP="00F138C1">
            <w:pPr>
              <w:keepNext/>
              <w:tabs>
                <w:tab w:val="right" w:pos="9360"/>
              </w:tabs>
              <w:spacing w:after="120"/>
              <w:jc w:val="center"/>
              <w:rPr>
                <w:szCs w:val="24"/>
                <w:lang w:val="fr-CA"/>
              </w:rPr>
            </w:pPr>
            <w:r w:rsidRPr="00320A4E">
              <w:rPr>
                <w:szCs w:val="24"/>
                <w:lang w:val="fr-CA"/>
              </w:rPr>
              <w:t>AVIS</w:t>
            </w:r>
          </w:p>
          <w:p w:rsidR="00F138C1" w:rsidRPr="00320A4E" w:rsidRDefault="00F138C1" w:rsidP="00F138C1">
            <w:pPr>
              <w:keepNext/>
              <w:tabs>
                <w:tab w:val="right" w:pos="9360"/>
              </w:tabs>
              <w:spacing w:after="120"/>
              <w:jc w:val="both"/>
              <w:rPr>
                <w:sz w:val="20"/>
                <w:szCs w:val="20"/>
                <w:lang w:val="fr-CA"/>
              </w:rPr>
            </w:pPr>
            <w:r w:rsidRPr="00320A4E">
              <w:rPr>
                <w:szCs w:val="24"/>
                <w:lang w:val="fr-CA"/>
              </w:rPr>
              <w:t>Les résumés des causes publiés dans le bulletin sont préparés par le Bureau du registraire (Direction générale du droit) uniquement à titre d’information.</w:t>
            </w:r>
          </w:p>
        </w:tc>
      </w:tr>
    </w:tbl>
    <w:p w:rsidR="00F138C1" w:rsidRPr="00320A4E" w:rsidRDefault="00F138C1" w:rsidP="00F138C1">
      <w:pPr>
        <w:tabs>
          <w:tab w:val="right" w:pos="9360"/>
        </w:tabs>
        <w:rPr>
          <w:lang w:val="fr-CA"/>
        </w:rPr>
      </w:pPr>
    </w:p>
    <w:p w:rsidR="00F138C1" w:rsidRPr="00320A4E" w:rsidRDefault="00F138C1" w:rsidP="00F138C1">
      <w:pPr>
        <w:tabs>
          <w:tab w:val="right" w:pos="9360"/>
        </w:tabs>
        <w:rPr>
          <w:lang w:val="fr-CA"/>
        </w:rPr>
      </w:pPr>
    </w:p>
    <w:p w:rsidR="00C01FCB" w:rsidRPr="00320A4E" w:rsidRDefault="00C01FCB" w:rsidP="0095096B">
      <w:pPr>
        <w:tabs>
          <w:tab w:val="right" w:pos="9360"/>
        </w:tabs>
        <w:rPr>
          <w:lang w:val="fr-CA"/>
        </w:rPr>
      </w:pPr>
    </w:p>
    <w:p w:rsidR="00A87207" w:rsidRPr="00320A4E" w:rsidRDefault="00A87207" w:rsidP="0095096B">
      <w:pPr>
        <w:tabs>
          <w:tab w:val="right" w:pos="9360"/>
        </w:tabs>
        <w:rPr>
          <w:lang w:val="fr-CA"/>
        </w:rPr>
        <w:sectPr w:rsidR="00A87207" w:rsidRPr="00320A4E" w:rsidSect="0044776A">
          <w:pgSz w:w="12240" w:h="15840"/>
          <w:pgMar w:top="720" w:right="1152" w:bottom="1080" w:left="1440" w:header="706" w:footer="706" w:gutter="0"/>
          <w:cols w:space="708"/>
          <w:titlePg/>
          <w:docGrid w:linePitch="360"/>
        </w:sectPr>
      </w:pPr>
    </w:p>
    <w:p w:rsidR="00560DF1" w:rsidRPr="00320A4E" w:rsidRDefault="00DD0BDC" w:rsidP="00567602">
      <w:pPr>
        <w:pStyle w:val="Header1StyleE"/>
        <w:pBdr>
          <w:bottom w:val="single" w:sz="12" w:space="1" w:color="auto"/>
        </w:pBdr>
        <w:rPr>
          <w:lang w:val="fr-CA"/>
        </w:rPr>
      </w:pPr>
      <w:bookmarkStart w:id="0" w:name="_Toc156471839"/>
      <w:r w:rsidRPr="00320A4E">
        <w:rPr>
          <w:lang w:val="fr-CA"/>
        </w:rPr>
        <w:lastRenderedPageBreak/>
        <w:t>Applications for leave to appeal filed</w:t>
      </w:r>
      <w:r w:rsidR="00271E1E" w:rsidRPr="00320A4E">
        <w:rPr>
          <w:lang w:val="fr-CA"/>
        </w:rPr>
        <w:t xml:space="preserve"> / </w:t>
      </w:r>
      <w:r w:rsidR="00727571" w:rsidRPr="00320A4E">
        <w:rPr>
          <w:lang w:val="fr-CA"/>
        </w:rPr>
        <w:br/>
      </w:r>
      <w:r w:rsidRPr="00320A4E">
        <w:rPr>
          <w:lang w:val="fr-CA"/>
        </w:rPr>
        <w:t>Demandes d’autorisation d’appel déposées</w:t>
      </w:r>
      <w:bookmarkEnd w:id="0"/>
    </w:p>
    <w:p w:rsidR="00F138C1" w:rsidRPr="00320A4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320A4E" w:rsidTr="00F138C1">
        <w:tc>
          <w:tcPr>
            <w:tcW w:w="4239" w:type="dxa"/>
            <w:shd w:val="clear" w:color="auto" w:fill="auto"/>
          </w:tcPr>
          <w:p w:rsidR="00F138C1" w:rsidRPr="00320A4E" w:rsidRDefault="00A053A5" w:rsidP="00F138C1">
            <w:pPr>
              <w:rPr>
                <w:sz w:val="20"/>
                <w:szCs w:val="20"/>
                <w:lang w:val="en-US"/>
              </w:rPr>
            </w:pPr>
            <w:r w:rsidRPr="00320A4E">
              <w:rPr>
                <w:b/>
                <w:sz w:val="20"/>
                <w:szCs w:val="20"/>
                <w:lang w:val="en-US"/>
              </w:rPr>
              <w:t>Kelsey Green</w:t>
            </w:r>
          </w:p>
          <w:p w:rsidR="00F138C1" w:rsidRPr="00320A4E" w:rsidRDefault="00F138C1" w:rsidP="00F138C1">
            <w:pPr>
              <w:tabs>
                <w:tab w:val="left" w:pos="-1440"/>
                <w:tab w:val="left" w:pos="-720"/>
              </w:tabs>
              <w:rPr>
                <w:sz w:val="20"/>
                <w:szCs w:val="20"/>
                <w:lang w:val="en-US"/>
              </w:rPr>
            </w:pPr>
            <w:r w:rsidRPr="00320A4E">
              <w:rPr>
                <w:sz w:val="20"/>
                <w:szCs w:val="20"/>
                <w:lang w:val="en-US"/>
              </w:rPr>
              <w:tab/>
            </w:r>
            <w:r w:rsidR="00A053A5" w:rsidRPr="00320A4E">
              <w:rPr>
                <w:sz w:val="20"/>
                <w:szCs w:val="20"/>
                <w:lang w:val="en-US"/>
              </w:rPr>
              <w:t>Kelsey Green</w:t>
            </w:r>
          </w:p>
          <w:p w:rsidR="00EC6816" w:rsidRPr="00320A4E" w:rsidRDefault="00EC6816" w:rsidP="00F138C1">
            <w:pPr>
              <w:tabs>
                <w:tab w:val="left" w:pos="-1440"/>
                <w:tab w:val="left" w:pos="-720"/>
              </w:tabs>
              <w:rPr>
                <w:sz w:val="20"/>
                <w:szCs w:val="20"/>
                <w:lang w:val="en-US"/>
              </w:rPr>
            </w:pPr>
          </w:p>
          <w:p w:rsidR="00F138C1" w:rsidRPr="00320A4E" w:rsidRDefault="00F138C1" w:rsidP="00F138C1">
            <w:pPr>
              <w:tabs>
                <w:tab w:val="left" w:pos="-1440"/>
                <w:tab w:val="left" w:pos="-720"/>
              </w:tabs>
              <w:rPr>
                <w:sz w:val="20"/>
                <w:szCs w:val="20"/>
                <w:lang w:val="en-US"/>
              </w:rPr>
            </w:pPr>
            <w:r w:rsidRPr="00320A4E">
              <w:rPr>
                <w:sz w:val="20"/>
                <w:szCs w:val="20"/>
                <w:lang w:val="en-US"/>
              </w:rPr>
              <w:tab/>
              <w:t>v. (</w:t>
            </w:r>
            <w:r w:rsidR="00A053A5" w:rsidRPr="00320A4E">
              <w:rPr>
                <w:sz w:val="20"/>
                <w:szCs w:val="20"/>
                <w:lang w:val="en-US"/>
              </w:rPr>
              <w:t>40850</w:t>
            </w:r>
            <w:r w:rsidRPr="00320A4E">
              <w:rPr>
                <w:sz w:val="20"/>
                <w:szCs w:val="20"/>
                <w:lang w:val="en-US"/>
              </w:rPr>
              <w:t>)</w:t>
            </w:r>
          </w:p>
          <w:p w:rsidR="00F138C1" w:rsidRPr="00320A4E" w:rsidRDefault="00F138C1" w:rsidP="00F138C1">
            <w:pPr>
              <w:tabs>
                <w:tab w:val="left" w:pos="-1440"/>
                <w:tab w:val="left" w:pos="-720"/>
              </w:tabs>
              <w:rPr>
                <w:sz w:val="20"/>
                <w:szCs w:val="20"/>
                <w:lang w:val="en-US"/>
              </w:rPr>
            </w:pPr>
          </w:p>
          <w:p w:rsidR="00F138C1" w:rsidRPr="00320A4E" w:rsidRDefault="00A053A5" w:rsidP="00F138C1">
            <w:pPr>
              <w:tabs>
                <w:tab w:val="left" w:pos="-1440"/>
                <w:tab w:val="left" w:pos="-720"/>
              </w:tabs>
              <w:rPr>
                <w:b/>
                <w:sz w:val="20"/>
                <w:szCs w:val="20"/>
                <w:lang w:val="en-US"/>
              </w:rPr>
            </w:pPr>
            <w:r w:rsidRPr="00320A4E">
              <w:rPr>
                <w:b/>
                <w:sz w:val="20"/>
                <w:szCs w:val="20"/>
                <w:lang w:val="en-US"/>
              </w:rPr>
              <w:t>Heidi Green</w:t>
            </w:r>
            <w:r w:rsidR="00F138C1" w:rsidRPr="00320A4E">
              <w:rPr>
                <w:b/>
                <w:sz w:val="20"/>
                <w:szCs w:val="20"/>
                <w:lang w:val="en-US"/>
              </w:rPr>
              <w:t xml:space="preserve"> (</w:t>
            </w:r>
            <w:r w:rsidRPr="00320A4E">
              <w:rPr>
                <w:b/>
                <w:sz w:val="20"/>
                <w:szCs w:val="20"/>
                <w:lang w:val="en-US"/>
              </w:rPr>
              <w:t>N.S</w:t>
            </w:r>
            <w:r w:rsidR="00F138C1" w:rsidRPr="00320A4E">
              <w:rPr>
                <w:b/>
                <w:sz w:val="20"/>
                <w:szCs w:val="20"/>
                <w:lang w:val="en-US"/>
              </w:rPr>
              <w:t>.)</w:t>
            </w:r>
          </w:p>
          <w:p w:rsidR="00F138C1" w:rsidRPr="00320A4E" w:rsidRDefault="00F138C1" w:rsidP="00F138C1">
            <w:pPr>
              <w:tabs>
                <w:tab w:val="left" w:pos="-1440"/>
                <w:tab w:val="left" w:pos="-720"/>
              </w:tabs>
              <w:rPr>
                <w:sz w:val="20"/>
                <w:szCs w:val="20"/>
                <w:lang w:val="en-US"/>
              </w:rPr>
            </w:pPr>
            <w:r w:rsidRPr="00320A4E">
              <w:rPr>
                <w:sz w:val="20"/>
                <w:szCs w:val="20"/>
                <w:lang w:val="en-US"/>
              </w:rPr>
              <w:tab/>
            </w:r>
            <w:r w:rsidR="00A053A5" w:rsidRPr="00320A4E">
              <w:rPr>
                <w:sz w:val="20"/>
                <w:szCs w:val="20"/>
                <w:lang w:val="en-US"/>
              </w:rPr>
              <w:t>Heidi Green</w:t>
            </w:r>
          </w:p>
          <w:p w:rsidR="00F138C1" w:rsidRPr="00320A4E" w:rsidRDefault="00F138C1" w:rsidP="00F138C1">
            <w:pPr>
              <w:tabs>
                <w:tab w:val="left" w:pos="-1440"/>
                <w:tab w:val="left" w:pos="-720"/>
              </w:tabs>
              <w:rPr>
                <w:sz w:val="20"/>
                <w:szCs w:val="20"/>
              </w:rPr>
            </w:pPr>
          </w:p>
          <w:p w:rsidR="00F138C1" w:rsidRPr="00320A4E" w:rsidRDefault="00F138C1" w:rsidP="00F138C1">
            <w:pPr>
              <w:rPr>
                <w:sz w:val="20"/>
                <w:szCs w:val="20"/>
              </w:rPr>
            </w:pPr>
            <w:r w:rsidRPr="00320A4E">
              <w:rPr>
                <w:sz w:val="20"/>
                <w:szCs w:val="20"/>
              </w:rPr>
              <w:t xml:space="preserve">FILING DATE: </w:t>
            </w:r>
            <w:r w:rsidR="00A053A5" w:rsidRPr="00320A4E">
              <w:rPr>
                <w:sz w:val="20"/>
                <w:szCs w:val="20"/>
              </w:rPr>
              <w:t>August</w:t>
            </w:r>
            <w:r w:rsidRPr="00320A4E">
              <w:rPr>
                <w:sz w:val="20"/>
                <w:szCs w:val="20"/>
              </w:rPr>
              <w:t xml:space="preserve"> </w:t>
            </w:r>
            <w:r w:rsidR="00A053A5" w:rsidRPr="00320A4E">
              <w:rPr>
                <w:sz w:val="20"/>
                <w:szCs w:val="20"/>
              </w:rPr>
              <w:t>23</w:t>
            </w:r>
            <w:r w:rsidRPr="00320A4E">
              <w:rPr>
                <w:sz w:val="20"/>
                <w:szCs w:val="20"/>
              </w:rPr>
              <w:t>, 20</w:t>
            </w:r>
            <w:r w:rsidR="00DA1D48" w:rsidRPr="00320A4E">
              <w:rPr>
                <w:sz w:val="20"/>
                <w:szCs w:val="20"/>
              </w:rPr>
              <w:t>2</w:t>
            </w:r>
            <w:r w:rsidR="00A053A5" w:rsidRPr="00320A4E">
              <w:rPr>
                <w:sz w:val="20"/>
                <w:szCs w:val="20"/>
              </w:rPr>
              <w:t>3</w:t>
            </w:r>
          </w:p>
          <w:p w:rsidR="004B2E86" w:rsidRPr="00320A4E" w:rsidRDefault="004B2E86" w:rsidP="00F138C1">
            <w:pPr>
              <w:rPr>
                <w:sz w:val="20"/>
                <w:szCs w:val="20"/>
              </w:rPr>
            </w:pPr>
          </w:p>
          <w:p w:rsidR="00F138C1" w:rsidRPr="00320A4E" w:rsidRDefault="00320A4E" w:rsidP="00F138C1">
            <w:pPr>
              <w:rPr>
                <w:sz w:val="20"/>
                <w:szCs w:val="20"/>
              </w:rPr>
            </w:pPr>
            <w:r w:rsidRPr="00320A4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F138C1" w:rsidRPr="00320A4E" w:rsidRDefault="00F138C1" w:rsidP="00F138C1">
            <w:pPr>
              <w:jc w:val="center"/>
              <w:rPr>
                <w:sz w:val="20"/>
                <w:szCs w:val="20"/>
              </w:rPr>
            </w:pPr>
          </w:p>
          <w:p w:rsidR="004B2E86" w:rsidRPr="00320A4E" w:rsidRDefault="004B2E86" w:rsidP="00F138C1">
            <w:pPr>
              <w:jc w:val="center"/>
              <w:rPr>
                <w:sz w:val="20"/>
                <w:szCs w:val="20"/>
              </w:rPr>
            </w:pPr>
          </w:p>
          <w:p w:rsidR="00F138C1" w:rsidRPr="00320A4E" w:rsidRDefault="00F138C1" w:rsidP="00F138C1">
            <w:pPr>
              <w:jc w:val="center"/>
              <w:rPr>
                <w:sz w:val="20"/>
                <w:szCs w:val="20"/>
              </w:rPr>
            </w:pPr>
          </w:p>
        </w:tc>
        <w:tc>
          <w:tcPr>
            <w:tcW w:w="4239" w:type="dxa"/>
            <w:shd w:val="clear" w:color="auto" w:fill="auto"/>
          </w:tcPr>
          <w:p w:rsidR="00F138C1" w:rsidRPr="00320A4E" w:rsidRDefault="00F138C1" w:rsidP="00F138C1">
            <w:pPr>
              <w:rPr>
                <w:sz w:val="20"/>
                <w:szCs w:val="20"/>
                <w:lang w:val="fr-CA"/>
              </w:rPr>
            </w:pPr>
          </w:p>
        </w:tc>
      </w:tr>
    </w:tbl>
    <w:p w:rsidR="00F138C1" w:rsidRPr="00320A4E" w:rsidRDefault="00F138C1" w:rsidP="00F138C1">
      <w:pPr>
        <w:tabs>
          <w:tab w:val="right" w:pos="9360"/>
        </w:tabs>
        <w:rPr>
          <w:sz w:val="20"/>
          <w:szCs w:val="20"/>
          <w:lang w:val="fr-CA"/>
        </w:rPr>
      </w:pPr>
    </w:p>
    <w:p w:rsidR="00F138C1" w:rsidRPr="00320A4E" w:rsidRDefault="00F138C1" w:rsidP="00F138C1">
      <w:pPr>
        <w:tabs>
          <w:tab w:val="right" w:pos="9360"/>
        </w:tabs>
        <w:rPr>
          <w:sz w:val="20"/>
          <w:szCs w:val="20"/>
          <w:lang w:val="fr-CA"/>
        </w:rPr>
      </w:pPr>
    </w:p>
    <w:p w:rsidR="00C01FCB" w:rsidRPr="00320A4E" w:rsidRDefault="00C01FCB" w:rsidP="0095096B">
      <w:pPr>
        <w:tabs>
          <w:tab w:val="right" w:pos="9360"/>
        </w:tabs>
        <w:rPr>
          <w:sz w:val="20"/>
          <w:szCs w:val="20"/>
          <w:lang w:val="fr-CA"/>
        </w:rPr>
      </w:pPr>
    </w:p>
    <w:p w:rsidR="00242AEE" w:rsidRPr="00320A4E" w:rsidRDefault="00242AEE" w:rsidP="0095096B">
      <w:pPr>
        <w:tabs>
          <w:tab w:val="right" w:pos="9360"/>
        </w:tabs>
        <w:rPr>
          <w:sz w:val="20"/>
          <w:szCs w:val="20"/>
          <w:lang w:val="fr-CA"/>
        </w:rPr>
        <w:sectPr w:rsidR="00242AEE" w:rsidRPr="00320A4E"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320A4E" w:rsidRDefault="00DD0BDC" w:rsidP="00567602">
      <w:pPr>
        <w:pStyle w:val="Header1StyleE"/>
        <w:pBdr>
          <w:bottom w:val="single" w:sz="12" w:space="1" w:color="auto"/>
        </w:pBdr>
        <w:rPr>
          <w:lang w:val="fr-CA"/>
        </w:rPr>
      </w:pPr>
      <w:bookmarkStart w:id="1" w:name="QuickMark_1"/>
      <w:bookmarkStart w:id="2" w:name="_Toc156471840"/>
      <w:bookmarkEnd w:id="1"/>
      <w:r w:rsidRPr="00320A4E">
        <w:rPr>
          <w:lang w:val="fr-CA"/>
        </w:rPr>
        <w:t>Judgments on applications</w:t>
      </w:r>
      <w:r w:rsidR="000C1D9D" w:rsidRPr="00320A4E">
        <w:rPr>
          <w:lang w:val="fr-CA"/>
        </w:rPr>
        <w:t xml:space="preserve"> </w:t>
      </w:r>
      <w:r w:rsidRPr="00320A4E">
        <w:rPr>
          <w:lang w:val="fr-CA"/>
        </w:rPr>
        <w:t>for leave</w:t>
      </w:r>
      <w:r w:rsidR="00693C38" w:rsidRPr="00320A4E">
        <w:rPr>
          <w:noProof/>
          <w:sz w:val="20"/>
          <w:lang w:val="fr-CA"/>
        </w:rPr>
        <w:t xml:space="preserve"> </w:t>
      </w:r>
      <w:r w:rsidR="00271E1E" w:rsidRPr="00320A4E">
        <w:rPr>
          <w:noProof/>
          <w:sz w:val="20"/>
          <w:lang w:val="fr-CA"/>
        </w:rPr>
        <w:t xml:space="preserve">/ </w:t>
      </w:r>
      <w:r w:rsidR="00693C38" w:rsidRPr="00320A4E">
        <w:rPr>
          <w:noProof/>
          <w:sz w:val="20"/>
          <w:lang w:val="fr-CA"/>
        </w:rPr>
        <w:br/>
      </w:r>
      <w:r w:rsidRPr="00320A4E">
        <w:rPr>
          <w:lang w:val="fr-CA"/>
        </w:rPr>
        <w:t>Jugements rendus sur les demandes d’autorisation</w:t>
      </w:r>
      <w:bookmarkEnd w:id="2"/>
    </w:p>
    <w:p w:rsidR="00FB1DB6" w:rsidRPr="00320A4E" w:rsidRDefault="00FB1DB6" w:rsidP="00693C38">
      <w:pPr>
        <w:rPr>
          <w:sz w:val="20"/>
          <w:szCs w:val="20"/>
          <w:lang w:val="fr-CA"/>
        </w:rPr>
      </w:pPr>
    </w:p>
    <w:p w:rsidR="00F16063" w:rsidRPr="00320A4E" w:rsidRDefault="00345645" w:rsidP="00F16063">
      <w:pPr>
        <w:rPr>
          <w:b/>
          <w:sz w:val="20"/>
          <w:szCs w:val="20"/>
        </w:rPr>
      </w:pPr>
      <w:r w:rsidRPr="00320A4E">
        <w:rPr>
          <w:b/>
          <w:sz w:val="20"/>
          <w:szCs w:val="20"/>
        </w:rPr>
        <w:t>JANUARY</w:t>
      </w:r>
      <w:r w:rsidR="00F16063" w:rsidRPr="00320A4E">
        <w:rPr>
          <w:b/>
          <w:sz w:val="20"/>
          <w:szCs w:val="20"/>
        </w:rPr>
        <w:t xml:space="preserve"> </w:t>
      </w:r>
      <w:r w:rsidRPr="00320A4E">
        <w:rPr>
          <w:b/>
          <w:sz w:val="20"/>
          <w:szCs w:val="20"/>
        </w:rPr>
        <w:t>1</w:t>
      </w:r>
      <w:r w:rsidR="000C1D99" w:rsidRPr="00320A4E">
        <w:rPr>
          <w:b/>
          <w:sz w:val="20"/>
          <w:szCs w:val="20"/>
        </w:rPr>
        <w:t>8</w:t>
      </w:r>
      <w:r w:rsidR="00F16063" w:rsidRPr="00320A4E">
        <w:rPr>
          <w:b/>
          <w:sz w:val="20"/>
          <w:szCs w:val="20"/>
        </w:rPr>
        <w:t xml:space="preserve">, </w:t>
      </w:r>
      <w:r w:rsidR="0034657E" w:rsidRPr="00320A4E">
        <w:rPr>
          <w:b/>
          <w:sz w:val="20"/>
          <w:szCs w:val="20"/>
        </w:rPr>
        <w:t>20</w:t>
      </w:r>
      <w:r w:rsidR="005967EF" w:rsidRPr="00320A4E">
        <w:rPr>
          <w:b/>
          <w:sz w:val="20"/>
          <w:szCs w:val="20"/>
        </w:rPr>
        <w:t>2</w:t>
      </w:r>
      <w:r w:rsidRPr="00320A4E">
        <w:rPr>
          <w:b/>
          <w:sz w:val="20"/>
          <w:szCs w:val="20"/>
        </w:rPr>
        <w:t>4</w:t>
      </w:r>
    </w:p>
    <w:p w:rsidR="00F16063" w:rsidRPr="00320A4E" w:rsidRDefault="00F16063" w:rsidP="00F16063">
      <w:pPr>
        <w:rPr>
          <w:sz w:val="20"/>
          <w:szCs w:val="20"/>
        </w:rPr>
      </w:pPr>
    </w:p>
    <w:p w:rsidR="00D2683C" w:rsidRPr="00320A4E" w:rsidRDefault="00D2683C" w:rsidP="00F16063">
      <w:pPr>
        <w:rPr>
          <w:sz w:val="20"/>
          <w:szCs w:val="20"/>
        </w:rPr>
      </w:pPr>
    </w:p>
    <w:p w:rsidR="005F5886" w:rsidRPr="00320A4E" w:rsidRDefault="005F5886" w:rsidP="005F5886">
      <w:pPr>
        <w:jc w:val="both"/>
        <w:rPr>
          <w:sz w:val="22"/>
        </w:rPr>
      </w:pPr>
      <w:r w:rsidRPr="00320A4E">
        <w:rPr>
          <w:b/>
          <w:sz w:val="22"/>
        </w:rPr>
        <w:t>DISMISSED</w:t>
      </w:r>
    </w:p>
    <w:p w:rsidR="005F5886" w:rsidRPr="00320A4E" w:rsidRDefault="005F5886" w:rsidP="005F5886">
      <w:pPr>
        <w:jc w:val="both"/>
        <w:rPr>
          <w:sz w:val="20"/>
        </w:rPr>
      </w:pPr>
    </w:p>
    <w:p w:rsidR="005F5886" w:rsidRPr="00320A4E" w:rsidRDefault="005F5886" w:rsidP="005F5886">
      <w:pPr>
        <w:rPr>
          <w:sz w:val="22"/>
        </w:rPr>
      </w:pPr>
      <w:r w:rsidRPr="00320A4E">
        <w:rPr>
          <w:i/>
          <w:sz w:val="22"/>
        </w:rPr>
        <w:t>Nicholas Villeneuve v. His Majesty the King</w:t>
      </w:r>
      <w:r w:rsidRPr="00320A4E">
        <w:rPr>
          <w:sz w:val="22"/>
        </w:rPr>
        <w:t xml:space="preserve"> (N.L.) (Criminal) (By Leave) (</w:t>
      </w:r>
      <w:hyperlink r:id="rId17" w:history="1">
        <w:r w:rsidRPr="00320A4E">
          <w:rPr>
            <w:rStyle w:val="Hyperlink"/>
            <w:sz w:val="22"/>
          </w:rPr>
          <w:t>40841</w:t>
        </w:r>
      </w:hyperlink>
      <w:r w:rsidRPr="00320A4E">
        <w:rPr>
          <w:sz w:val="22"/>
        </w:rPr>
        <w:t>)</w:t>
      </w:r>
    </w:p>
    <w:p w:rsidR="005F5886" w:rsidRPr="00320A4E" w:rsidRDefault="005F5886" w:rsidP="005F5886">
      <w:pPr>
        <w:widowControl w:val="0"/>
        <w:rPr>
          <w:sz w:val="20"/>
        </w:rPr>
      </w:pPr>
    </w:p>
    <w:p w:rsidR="005F5886" w:rsidRPr="00320A4E" w:rsidRDefault="005F5886" w:rsidP="005F5886">
      <w:pPr>
        <w:jc w:val="both"/>
        <w:rPr>
          <w:sz w:val="20"/>
        </w:rPr>
      </w:pPr>
      <w:r w:rsidRPr="00320A4E">
        <w:rPr>
          <w:sz w:val="20"/>
        </w:rPr>
        <w:t>The application for leave to appeal from the judgment of the</w:t>
      </w:r>
      <w:bookmarkStart w:id="3" w:name="BM_1_"/>
      <w:bookmarkEnd w:id="3"/>
      <w:r w:rsidRPr="00320A4E">
        <w:rPr>
          <w:sz w:val="20"/>
        </w:rPr>
        <w:t xml:space="preserve"> Court of Appeal of Newfoundland and Labrador, Number 202101H0010, 2023 NLCA 14, dated May 23, 2023, is dismissed.</w:t>
      </w:r>
    </w:p>
    <w:p w:rsidR="005F5886" w:rsidRPr="00320A4E" w:rsidRDefault="005F5886" w:rsidP="005F5886">
      <w:pPr>
        <w:ind w:left="357" w:hanging="357"/>
        <w:jc w:val="both"/>
        <w:rPr>
          <w:sz w:val="20"/>
        </w:rPr>
      </w:pPr>
    </w:p>
    <w:p w:rsidR="005F5886" w:rsidRPr="00320A4E" w:rsidRDefault="00320A4E" w:rsidP="005F5886">
      <w:pPr>
        <w:contextualSpacing/>
        <w:jc w:val="both"/>
        <w:rPr>
          <w:sz w:val="20"/>
          <w:lang w:val="fr-CA"/>
        </w:rPr>
      </w:pPr>
      <w:r w:rsidRPr="00320A4E">
        <w:rPr>
          <w:sz w:val="20"/>
        </w:rPr>
        <w:pict>
          <v:rect id="_x0000_i1028"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i/>
          <w:sz w:val="22"/>
        </w:rPr>
      </w:pPr>
      <w:r w:rsidRPr="00320A4E">
        <w:rPr>
          <w:i/>
          <w:sz w:val="22"/>
        </w:rPr>
        <w:t>Jim Neilas, Chad Martin, Neilas Inc., 1249 Queen E. Inc., Neilas (1249 Queen E) Inc., Neilas (799 College St) Inc., 799 College Street Inc., Hi-Rise Capital Ltd. and Jane Doe and/or Joe Doe v. Maureen Ferraro, Lawrence Hishon, Peter Shannon, Tanja Tudhope and Michael Grove</w:t>
      </w:r>
      <w:r w:rsidRPr="00320A4E">
        <w:rPr>
          <w:sz w:val="22"/>
        </w:rPr>
        <w:t xml:space="preserve"> (Ont.) (Civil) (By Leave)</w:t>
      </w:r>
      <w:r w:rsidRPr="00320A4E">
        <w:rPr>
          <w:sz w:val="22"/>
          <w:lang w:eastAsia="en-CA"/>
        </w:rPr>
        <w:t xml:space="preserve"> </w:t>
      </w:r>
      <w:r w:rsidRPr="00320A4E">
        <w:rPr>
          <w:sz w:val="22"/>
        </w:rPr>
        <w:t>(</w:t>
      </w:r>
      <w:hyperlink r:id="rId18" w:history="1">
        <w:r w:rsidRPr="00320A4E">
          <w:rPr>
            <w:rStyle w:val="Hyperlink"/>
            <w:sz w:val="22"/>
          </w:rPr>
          <w:t>40811</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rPr>
        <w:t>The application for leave to appeal from the judgment of the Court of Appeal for Ontario, Number C70774, 2023 ONCA 297, dated May 1, 2023, is dismissed with costs.</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29"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i/>
          <w:sz w:val="22"/>
        </w:rPr>
      </w:pPr>
      <w:r w:rsidRPr="00320A4E">
        <w:rPr>
          <w:i/>
          <w:sz w:val="22"/>
        </w:rPr>
        <w:t>Martin Green v. University of Winnipeg</w:t>
      </w:r>
      <w:r w:rsidRPr="00320A4E">
        <w:rPr>
          <w:sz w:val="22"/>
        </w:rPr>
        <w:t xml:space="preserve"> (Man.) (Civil) (By Leave) (</w:t>
      </w:r>
      <w:hyperlink r:id="rId19" w:history="1">
        <w:r w:rsidRPr="00320A4E">
          <w:rPr>
            <w:rStyle w:val="Hyperlink"/>
            <w:sz w:val="22"/>
          </w:rPr>
          <w:t>40942</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rPr>
        <w:t xml:space="preserve">The application for leave to appeal from the judgment of the Court of Appeal of Manitoba, Number AI22-30-09869, 2023 MBCA 67, dated July 24, 2023, is dismissed with costs </w:t>
      </w:r>
      <w:r w:rsidRPr="00320A4E">
        <w:rPr>
          <w:color w:val="000000"/>
          <w:sz w:val="20"/>
        </w:rPr>
        <w:t>in accordance with </w:t>
      </w:r>
      <w:r w:rsidRPr="00320A4E">
        <w:rPr>
          <w:rStyle w:val="solexhl"/>
          <w:color w:val="000000"/>
          <w:sz w:val="20"/>
        </w:rPr>
        <w:t>the</w:t>
      </w:r>
      <w:r w:rsidRPr="00320A4E">
        <w:rPr>
          <w:color w:val="000000"/>
          <w:sz w:val="20"/>
        </w:rPr>
        <w:t> tariff </w:t>
      </w:r>
      <w:r w:rsidRPr="00320A4E">
        <w:rPr>
          <w:rStyle w:val="solexhl"/>
          <w:color w:val="000000"/>
          <w:sz w:val="20"/>
        </w:rPr>
        <w:t>of</w:t>
      </w:r>
      <w:r w:rsidRPr="00320A4E">
        <w:rPr>
          <w:color w:val="000000"/>
          <w:sz w:val="20"/>
        </w:rPr>
        <w:t xml:space="preserve"> fees and disbursements set out in Schedule B of the </w:t>
      </w:r>
      <w:r w:rsidRPr="00320A4E">
        <w:rPr>
          <w:i/>
          <w:color w:val="000000"/>
          <w:sz w:val="20"/>
        </w:rPr>
        <w:t>Rules of the Supreme Court of Canada.</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0"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i/>
          <w:sz w:val="22"/>
        </w:rPr>
      </w:pPr>
      <w:r w:rsidRPr="00320A4E">
        <w:rPr>
          <w:i/>
          <w:sz w:val="22"/>
        </w:rPr>
        <w:t xml:space="preserve">Tibor Uhrik v. Antonietta Terrigno </w:t>
      </w:r>
      <w:r w:rsidRPr="00320A4E">
        <w:rPr>
          <w:sz w:val="22"/>
        </w:rPr>
        <w:t>(Alta.) (Civil) (By Leave) (</w:t>
      </w:r>
      <w:hyperlink r:id="rId20" w:history="1">
        <w:r w:rsidRPr="00320A4E">
          <w:rPr>
            <w:rStyle w:val="Hyperlink"/>
            <w:sz w:val="22"/>
          </w:rPr>
          <w:t>40648</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rPr>
        <w:t>The motion for an extension of time to serve and file the complete application for leave to appeal is dismissed.</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1"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sz w:val="22"/>
          <w:lang w:eastAsia="en-CA"/>
        </w:rPr>
      </w:pPr>
      <w:r w:rsidRPr="00320A4E">
        <w:rPr>
          <w:i/>
          <w:sz w:val="22"/>
        </w:rPr>
        <w:t xml:space="preserve">Norman Klassen v. Canadian National Railway Company </w:t>
      </w:r>
      <w:r w:rsidRPr="00320A4E">
        <w:rPr>
          <w:sz w:val="22"/>
        </w:rPr>
        <w:t>(Alta.) (Civil) (By Leave) (</w:t>
      </w:r>
      <w:hyperlink r:id="rId21" w:history="1">
        <w:r w:rsidRPr="00320A4E">
          <w:rPr>
            <w:rStyle w:val="Hyperlink"/>
            <w:sz w:val="22"/>
          </w:rPr>
          <w:t>40836</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rPr>
        <w:t>The motion for permission to file a sur-reply is dismissed. The application for leave to appeal from the judgment of the Court of Appeal of Alberta (Edmonton), Number 2203-0102AC, 2023 ABCA 150, dated May 11, 2023, is dismissed with costs.</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2"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pStyle w:val="SCCLsocParty"/>
        <w:jc w:val="left"/>
        <w:rPr>
          <w:i/>
          <w:sz w:val="22"/>
        </w:rPr>
      </w:pPr>
      <w:r w:rsidRPr="00320A4E">
        <w:rPr>
          <w:i/>
          <w:sz w:val="22"/>
        </w:rPr>
        <w:t>GlycoBioSciences Inc. v. Herrero and Associates</w:t>
      </w:r>
      <w:r w:rsidRPr="00320A4E">
        <w:rPr>
          <w:sz w:val="22"/>
        </w:rPr>
        <w:t xml:space="preserve"> (Ont.) (Civil) (By Leave) (</w:t>
      </w:r>
      <w:hyperlink r:id="rId22" w:history="1">
        <w:r w:rsidRPr="00320A4E">
          <w:rPr>
            <w:rStyle w:val="Hyperlink"/>
            <w:sz w:val="22"/>
          </w:rPr>
          <w:t>40813</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rPr>
        <w:t>The application for leave to appeal from the judgment of the Court of Appeal for Ontario, Numbers C70814 and M54013, 2023 ONCA 331, dated May 8, 2023, is dismissed.</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3"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pPr>
        <w:rPr>
          <w:rFonts w:eastAsia="Calibri" w:cs="Times New Roman"/>
          <w:i/>
          <w:sz w:val="22"/>
          <w:lang w:val="fr-CA"/>
        </w:rPr>
      </w:pPr>
      <w:r w:rsidRPr="00320A4E">
        <w:rPr>
          <w:i/>
          <w:sz w:val="22"/>
        </w:rPr>
        <w:br w:type="page"/>
      </w:r>
    </w:p>
    <w:p w:rsidR="005F5886" w:rsidRPr="00320A4E" w:rsidRDefault="005F5886" w:rsidP="005F5886">
      <w:pPr>
        <w:pStyle w:val="SCCLsocParty"/>
        <w:jc w:val="left"/>
        <w:rPr>
          <w:i/>
          <w:sz w:val="22"/>
        </w:rPr>
      </w:pPr>
      <w:r w:rsidRPr="00320A4E">
        <w:rPr>
          <w:i/>
          <w:sz w:val="22"/>
        </w:rPr>
        <w:t>Satinder Paul Singh Dhillon and Surjit Kaur Dhillon v. Michael Vincent Morancie Robertson, Parmjeet Singh Aujla, Shantel Lamons and Mandeep Dhillon</w:t>
      </w:r>
      <w:r w:rsidRPr="00320A4E">
        <w:rPr>
          <w:sz w:val="22"/>
        </w:rPr>
        <w:t xml:space="preserve"> (B.C.) (Civil) (By Leave) (</w:t>
      </w:r>
      <w:hyperlink r:id="rId23" w:history="1">
        <w:r w:rsidRPr="00320A4E">
          <w:rPr>
            <w:rStyle w:val="Hyperlink"/>
            <w:sz w:val="22"/>
          </w:rPr>
          <w:t>40819</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rPr>
        <w:t>The application for leave to appeal from the judgment of the Court of Appeal for British Columbia (Vancouver), Number CA46870, 2023 BCCA 140, dated March 20, 2023, is dismissed.</w:t>
      </w:r>
    </w:p>
    <w:p w:rsidR="000C1D99" w:rsidRPr="00320A4E" w:rsidRDefault="000C1D99" w:rsidP="00102792">
      <w:pPr>
        <w:jc w:val="both"/>
        <w:rPr>
          <w:sz w:val="20"/>
          <w:szCs w:val="20"/>
        </w:rPr>
      </w:pPr>
    </w:p>
    <w:p w:rsidR="00D2683C" w:rsidRPr="00320A4E" w:rsidRDefault="00D2683C" w:rsidP="00102792">
      <w:pPr>
        <w:jc w:val="both"/>
        <w:rPr>
          <w:sz w:val="20"/>
          <w:szCs w:val="20"/>
        </w:rPr>
      </w:pPr>
    </w:p>
    <w:p w:rsidR="00D2683C" w:rsidRPr="00320A4E" w:rsidRDefault="00320A4E" w:rsidP="00102792">
      <w:pPr>
        <w:jc w:val="both"/>
        <w:rPr>
          <w:sz w:val="20"/>
          <w:szCs w:val="20"/>
        </w:rPr>
      </w:pPr>
      <w:r w:rsidRPr="00320A4E">
        <w:rPr>
          <w:sz w:val="18"/>
          <w:szCs w:val="18"/>
        </w:rPr>
        <w:pict>
          <v:rect id="_x0000_i1034" style="width:272.25pt;height:1.5pt" o:hrpct="0" o:hralign="center" o:hrstd="t" o:hrnoshade="t" o:hr="t" fillcolor="black [3213]" stroked="f"/>
        </w:pict>
      </w:r>
    </w:p>
    <w:p w:rsidR="00D2683C" w:rsidRPr="00320A4E" w:rsidRDefault="00D2683C" w:rsidP="00102792">
      <w:pPr>
        <w:jc w:val="both"/>
        <w:rPr>
          <w:sz w:val="20"/>
          <w:szCs w:val="20"/>
        </w:rPr>
      </w:pPr>
    </w:p>
    <w:p w:rsidR="000C1D99" w:rsidRPr="00320A4E" w:rsidRDefault="000C1D99" w:rsidP="00102792">
      <w:pPr>
        <w:jc w:val="both"/>
        <w:rPr>
          <w:sz w:val="20"/>
          <w:szCs w:val="20"/>
        </w:rPr>
      </w:pPr>
    </w:p>
    <w:p w:rsidR="00D2683C" w:rsidRPr="00320A4E" w:rsidRDefault="00D2683C" w:rsidP="00D2683C">
      <w:pPr>
        <w:rPr>
          <w:b/>
          <w:sz w:val="20"/>
          <w:szCs w:val="20"/>
        </w:rPr>
      </w:pPr>
      <w:r w:rsidRPr="00320A4E">
        <w:rPr>
          <w:b/>
          <w:sz w:val="20"/>
          <w:szCs w:val="20"/>
        </w:rPr>
        <w:t>Le</w:t>
      </w:r>
      <w:r w:rsidR="00345645" w:rsidRPr="00320A4E">
        <w:rPr>
          <w:b/>
          <w:sz w:val="20"/>
          <w:szCs w:val="20"/>
        </w:rPr>
        <w:t xml:space="preserve"> 1</w:t>
      </w:r>
      <w:r w:rsidR="000C1D99" w:rsidRPr="00320A4E">
        <w:rPr>
          <w:b/>
          <w:sz w:val="20"/>
          <w:szCs w:val="20"/>
        </w:rPr>
        <w:t>8</w:t>
      </w:r>
      <w:r w:rsidRPr="00320A4E">
        <w:rPr>
          <w:b/>
          <w:sz w:val="20"/>
          <w:szCs w:val="20"/>
        </w:rPr>
        <w:t xml:space="preserve"> </w:t>
      </w:r>
      <w:r w:rsidR="00345645" w:rsidRPr="00320A4E">
        <w:rPr>
          <w:b/>
          <w:sz w:val="20"/>
          <w:szCs w:val="20"/>
        </w:rPr>
        <w:t>JANVIER</w:t>
      </w:r>
      <w:r w:rsidRPr="00320A4E">
        <w:rPr>
          <w:b/>
          <w:sz w:val="20"/>
          <w:szCs w:val="20"/>
        </w:rPr>
        <w:t xml:space="preserve"> 202</w:t>
      </w:r>
      <w:r w:rsidR="00345645" w:rsidRPr="00320A4E">
        <w:rPr>
          <w:b/>
          <w:sz w:val="20"/>
          <w:szCs w:val="20"/>
        </w:rPr>
        <w:t>4</w:t>
      </w:r>
    </w:p>
    <w:p w:rsidR="00D2683C" w:rsidRPr="00320A4E" w:rsidRDefault="00D2683C" w:rsidP="00102792">
      <w:pPr>
        <w:jc w:val="both"/>
        <w:rPr>
          <w:sz w:val="20"/>
          <w:szCs w:val="20"/>
        </w:rPr>
      </w:pPr>
    </w:p>
    <w:p w:rsidR="00D2683C" w:rsidRPr="00320A4E" w:rsidRDefault="00D2683C" w:rsidP="00D2683C">
      <w:pPr>
        <w:jc w:val="both"/>
        <w:rPr>
          <w:sz w:val="20"/>
        </w:rPr>
      </w:pPr>
    </w:p>
    <w:p w:rsidR="005F5886" w:rsidRPr="00320A4E" w:rsidRDefault="005F5886" w:rsidP="005F5886">
      <w:pPr>
        <w:jc w:val="both"/>
        <w:rPr>
          <w:b/>
          <w:sz w:val="22"/>
          <w:lang w:val="fr-CA"/>
        </w:rPr>
      </w:pPr>
      <w:r w:rsidRPr="00320A4E">
        <w:rPr>
          <w:b/>
          <w:sz w:val="22"/>
          <w:lang w:val="fr-CA"/>
        </w:rPr>
        <w:t>REJETÉES</w:t>
      </w:r>
    </w:p>
    <w:p w:rsidR="005F5886" w:rsidRPr="00320A4E" w:rsidRDefault="005F5886" w:rsidP="005F5886">
      <w:pPr>
        <w:jc w:val="both"/>
        <w:rPr>
          <w:sz w:val="20"/>
          <w:lang w:val="fr-CA"/>
        </w:rPr>
      </w:pPr>
    </w:p>
    <w:p w:rsidR="005F5886" w:rsidRPr="00320A4E" w:rsidRDefault="005F5886" w:rsidP="005F5886">
      <w:pPr>
        <w:rPr>
          <w:sz w:val="22"/>
        </w:rPr>
      </w:pPr>
      <w:r w:rsidRPr="00320A4E">
        <w:rPr>
          <w:i/>
          <w:sz w:val="22"/>
        </w:rPr>
        <w:t>Nicholas Villeneuve c. Sa Majesté le Roi</w:t>
      </w:r>
      <w:r w:rsidRPr="00320A4E">
        <w:rPr>
          <w:sz w:val="22"/>
        </w:rPr>
        <w:t xml:space="preserve"> (T.-N.-L.) (Criminelle) (Autorisation) (</w:t>
      </w:r>
      <w:hyperlink r:id="rId24" w:history="1">
        <w:r w:rsidRPr="00320A4E">
          <w:rPr>
            <w:rStyle w:val="Hyperlink"/>
            <w:sz w:val="22"/>
          </w:rPr>
          <w:t>40841</w:t>
        </w:r>
      </w:hyperlink>
      <w:r w:rsidRPr="00320A4E">
        <w:rPr>
          <w:sz w:val="22"/>
        </w:rPr>
        <w:t>)</w:t>
      </w:r>
    </w:p>
    <w:p w:rsidR="005F5886" w:rsidRPr="00320A4E" w:rsidRDefault="005F5886" w:rsidP="005F5886">
      <w:pPr>
        <w:widowControl w:val="0"/>
        <w:rPr>
          <w:sz w:val="20"/>
          <w:lang w:val="fr-CA"/>
        </w:rPr>
      </w:pPr>
    </w:p>
    <w:p w:rsidR="005F5886" w:rsidRPr="00320A4E" w:rsidRDefault="005F5886" w:rsidP="005F5886">
      <w:pPr>
        <w:widowControl w:val="0"/>
        <w:jc w:val="both"/>
        <w:rPr>
          <w:sz w:val="20"/>
          <w:lang w:val="fr-CA"/>
        </w:rPr>
      </w:pPr>
      <w:r w:rsidRPr="00320A4E">
        <w:rPr>
          <w:sz w:val="20"/>
          <w:lang w:val="fr-CA"/>
        </w:rPr>
        <w:t>La demande d’autorisation d’appel de l’arrêt de la Court of Appeal of Newfoundland and Labrador, numéro 202101H0010, 2023 NLCA 14, daté du 23 mai 2023, est rejetée.</w:t>
      </w:r>
    </w:p>
    <w:p w:rsidR="005F5886" w:rsidRPr="00320A4E" w:rsidRDefault="005F5886" w:rsidP="005F5886">
      <w:pPr>
        <w:widowControl w:val="0"/>
        <w:rPr>
          <w:sz w:val="20"/>
          <w:lang w:val="fr-CA"/>
        </w:rPr>
      </w:pPr>
    </w:p>
    <w:p w:rsidR="005F5886" w:rsidRPr="00320A4E" w:rsidRDefault="00320A4E" w:rsidP="005F5886">
      <w:pPr>
        <w:widowControl w:val="0"/>
        <w:rPr>
          <w:sz w:val="20"/>
          <w:lang w:val="fr-CA"/>
        </w:rPr>
      </w:pPr>
      <w:r w:rsidRPr="00320A4E">
        <w:rPr>
          <w:sz w:val="20"/>
        </w:rPr>
        <w:pict>
          <v:rect id="_x0000_i1035"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i/>
          <w:sz w:val="22"/>
        </w:rPr>
      </w:pPr>
      <w:r w:rsidRPr="00320A4E">
        <w:rPr>
          <w:i/>
          <w:sz w:val="22"/>
        </w:rPr>
        <w:t>Jim Neilas, Chad Martin, Neilas Inc., 1249 Queen E. Inc., Neilas (1249 Queen E) Inc., Neilas (799 College St) Inc., 799 College Street Inc., Hi-Rise Capital Ltd. et Jane Doe and/or Joe Doe c. Maureen Ferraro, Lawrence Hishon, Peter Shannon, Tanja Tudhope et Michael Grove</w:t>
      </w:r>
      <w:r w:rsidRPr="00320A4E">
        <w:rPr>
          <w:sz w:val="22"/>
        </w:rPr>
        <w:t xml:space="preserve"> (Ont.) (Civile) (Autorisation)</w:t>
      </w:r>
      <w:r w:rsidRPr="00320A4E">
        <w:rPr>
          <w:sz w:val="22"/>
          <w:lang w:eastAsia="en-CA"/>
        </w:rPr>
        <w:t xml:space="preserve"> </w:t>
      </w:r>
      <w:r w:rsidRPr="00320A4E">
        <w:rPr>
          <w:sz w:val="22"/>
        </w:rPr>
        <w:t>(</w:t>
      </w:r>
      <w:hyperlink r:id="rId25" w:history="1">
        <w:r w:rsidRPr="00320A4E">
          <w:rPr>
            <w:rStyle w:val="Hyperlink"/>
            <w:sz w:val="22"/>
          </w:rPr>
          <w:t>40811</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lang w:val="fr-CA"/>
        </w:rPr>
        <w:t>La demande d’autorisation d’appel de l’arrêt de la Cour d’appel de l’Ontario, numéro C70774, 2023 ONCA 297, daté du 1</w:t>
      </w:r>
      <w:r w:rsidRPr="00320A4E">
        <w:rPr>
          <w:sz w:val="20"/>
          <w:vertAlign w:val="superscript"/>
          <w:lang w:val="fr-CA"/>
        </w:rPr>
        <w:t>er</w:t>
      </w:r>
      <w:r w:rsidRPr="00320A4E">
        <w:rPr>
          <w:sz w:val="20"/>
          <w:lang w:val="fr-CA"/>
        </w:rPr>
        <w:t xml:space="preserve"> mai 2023, est rejetée avec dépens.</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6"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i/>
          <w:sz w:val="22"/>
        </w:rPr>
      </w:pPr>
      <w:r w:rsidRPr="00320A4E">
        <w:rPr>
          <w:i/>
          <w:sz w:val="22"/>
        </w:rPr>
        <w:t>Martin Green c. University of Winnipeg</w:t>
      </w:r>
      <w:r w:rsidRPr="00320A4E">
        <w:rPr>
          <w:sz w:val="22"/>
        </w:rPr>
        <w:t xml:space="preserve"> (Man.) (Civile) (Autorisation) (</w:t>
      </w:r>
      <w:hyperlink r:id="rId26" w:history="1">
        <w:r w:rsidRPr="00320A4E">
          <w:rPr>
            <w:rStyle w:val="Hyperlink"/>
            <w:sz w:val="22"/>
          </w:rPr>
          <w:t>40942</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lang w:val="fr-CA"/>
        </w:rPr>
        <w:t xml:space="preserve">La demande d’autorisation d’appel de l’arrêt de la Cour d’appel du Manitoba, numéro AI22-30-09869, 2023 MBCA 67, daté du 24 juillet 2023, est </w:t>
      </w:r>
      <w:r w:rsidRPr="00320A4E">
        <w:rPr>
          <w:color w:val="000000"/>
          <w:sz w:val="20"/>
          <w:lang w:val="fr-CA"/>
        </w:rPr>
        <w:t>rejetée avec dépens conformément au tarif des honoraires et débours établi à l’Annexe B des </w:t>
      </w:r>
      <w:r w:rsidRPr="00320A4E">
        <w:rPr>
          <w:i/>
          <w:iCs/>
          <w:color w:val="000000"/>
          <w:sz w:val="20"/>
          <w:lang w:val="fr-CA"/>
        </w:rPr>
        <w:t>Règles de la Cour </w:t>
      </w:r>
      <w:r w:rsidRPr="00320A4E">
        <w:rPr>
          <w:rStyle w:val="solexhl"/>
          <w:i/>
          <w:iCs/>
          <w:color w:val="000000"/>
          <w:sz w:val="20"/>
          <w:lang w:val="fr-CA"/>
        </w:rPr>
        <w:t>suprême</w:t>
      </w:r>
      <w:r w:rsidRPr="00320A4E">
        <w:rPr>
          <w:i/>
          <w:iCs/>
          <w:color w:val="000000"/>
          <w:sz w:val="20"/>
          <w:lang w:val="fr-CA"/>
        </w:rPr>
        <w:t> du </w:t>
      </w:r>
      <w:r w:rsidRPr="00320A4E">
        <w:rPr>
          <w:rStyle w:val="solexhl"/>
          <w:i/>
          <w:iCs/>
          <w:color w:val="000000"/>
          <w:sz w:val="20"/>
          <w:lang w:val="fr-CA"/>
        </w:rPr>
        <w:t>Canada</w:t>
      </w:r>
      <w:r w:rsidRPr="00320A4E">
        <w:rPr>
          <w:sz w:val="20"/>
          <w:lang w:val="fr-CA"/>
        </w:rPr>
        <w:t>.</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7"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i/>
          <w:sz w:val="22"/>
        </w:rPr>
      </w:pPr>
      <w:r w:rsidRPr="00320A4E">
        <w:rPr>
          <w:i/>
          <w:sz w:val="22"/>
        </w:rPr>
        <w:t xml:space="preserve">Tibor Uhrik c. Antonietta Terrigno </w:t>
      </w:r>
      <w:r w:rsidRPr="00320A4E">
        <w:rPr>
          <w:sz w:val="22"/>
        </w:rPr>
        <w:t>(Alb.) (Civile) (Autorisation) (</w:t>
      </w:r>
      <w:hyperlink r:id="rId27" w:history="1">
        <w:r w:rsidRPr="00320A4E">
          <w:rPr>
            <w:rStyle w:val="Hyperlink"/>
            <w:sz w:val="22"/>
          </w:rPr>
          <w:t>40648</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color w:val="000000"/>
          <w:sz w:val="20"/>
          <w:lang w:val="fr-CA"/>
        </w:rPr>
        <w:t>La requête en prorogation du délai de signification et de dépôt de la demande complète d’autorisation d’appel est rejetée.</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8"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rPr>
          <w:sz w:val="22"/>
          <w:lang w:eastAsia="en-CA"/>
        </w:rPr>
      </w:pPr>
      <w:r w:rsidRPr="00320A4E">
        <w:rPr>
          <w:i/>
          <w:sz w:val="22"/>
        </w:rPr>
        <w:t xml:space="preserve">Norman Klassen c. Compagnie des chemins de fer nationaux du Canada </w:t>
      </w:r>
      <w:r w:rsidRPr="00320A4E">
        <w:rPr>
          <w:sz w:val="22"/>
        </w:rPr>
        <w:t>(Alb.) (Civile) (Autorisation) (</w:t>
      </w:r>
      <w:hyperlink r:id="rId28" w:history="1">
        <w:r w:rsidRPr="00320A4E">
          <w:rPr>
            <w:rStyle w:val="Hyperlink"/>
            <w:sz w:val="22"/>
          </w:rPr>
          <w:t>40836</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color w:val="000000"/>
          <w:sz w:val="20"/>
          <w:lang w:val="fr-CA"/>
        </w:rPr>
        <w:t>La requête en vue d’obtenir l’autorisation de déposer une réponse </w:t>
      </w:r>
      <w:r w:rsidRPr="00320A4E">
        <w:rPr>
          <w:rStyle w:val="solexhl"/>
          <w:color w:val="000000"/>
          <w:sz w:val="20"/>
          <w:lang w:val="fr-CA"/>
        </w:rPr>
        <w:t>à</w:t>
      </w:r>
      <w:r w:rsidRPr="00320A4E">
        <w:rPr>
          <w:color w:val="000000"/>
          <w:sz w:val="20"/>
          <w:lang w:val="fr-CA"/>
        </w:rPr>
        <w:t xml:space="preserve"> la réplique est rejetée. </w:t>
      </w:r>
      <w:r w:rsidRPr="00320A4E">
        <w:rPr>
          <w:sz w:val="20"/>
          <w:lang w:val="fr-CA"/>
        </w:rPr>
        <w:t>La demande d’autorisation d’appel de l’arrêt de la Cour d'appel de l’Alberta (Edmonton), numéro 2203-0102AC, 2023 ABCA 150, daté du 11 mai 2023, est rejetée avec dépens.</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39"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pStyle w:val="SCCLsocParty"/>
        <w:jc w:val="left"/>
        <w:rPr>
          <w:i/>
          <w:sz w:val="22"/>
        </w:rPr>
      </w:pPr>
      <w:r w:rsidRPr="00320A4E">
        <w:rPr>
          <w:i/>
          <w:sz w:val="22"/>
        </w:rPr>
        <w:t>GlycoBioSciences Inc. c. Herrero and Associates</w:t>
      </w:r>
      <w:r w:rsidRPr="00320A4E">
        <w:rPr>
          <w:sz w:val="22"/>
        </w:rPr>
        <w:t xml:space="preserve"> (Ont.) (Civile) (Autorisation) (</w:t>
      </w:r>
      <w:hyperlink r:id="rId29" w:history="1">
        <w:r w:rsidRPr="00320A4E">
          <w:rPr>
            <w:rStyle w:val="Hyperlink"/>
            <w:sz w:val="22"/>
          </w:rPr>
          <w:t>40813</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lang w:val="fr-CA"/>
        </w:rPr>
        <w:t>La demande d’autorisation d’appel de l’arrêt de la Cour d’appel de l’Ontario, numéros C70814 et M54013, 2023 ONCA 331, daté du 8 mai 2023, est rejetée.</w:t>
      </w:r>
    </w:p>
    <w:p w:rsidR="005F5886" w:rsidRPr="00320A4E" w:rsidRDefault="005F5886" w:rsidP="005F5886">
      <w:pPr>
        <w:ind w:left="357" w:hanging="357"/>
        <w:rPr>
          <w:sz w:val="20"/>
        </w:rPr>
      </w:pPr>
    </w:p>
    <w:p w:rsidR="005F5886" w:rsidRPr="00320A4E" w:rsidRDefault="00320A4E" w:rsidP="005F5886">
      <w:pPr>
        <w:rPr>
          <w:sz w:val="20"/>
        </w:rPr>
      </w:pPr>
      <w:r w:rsidRPr="00320A4E">
        <w:rPr>
          <w:sz w:val="20"/>
        </w:rPr>
        <w:pict>
          <v:rect id="_x0000_i1040" style="width:2in;height:1pt" o:hrpct="0" o:hralign="center" o:hrstd="t" o:hrnoshade="t" o:hr="t" fillcolor="black [3213]" stroked="f"/>
        </w:pict>
      </w:r>
    </w:p>
    <w:p w:rsidR="005F5886" w:rsidRPr="00320A4E" w:rsidRDefault="005F5886" w:rsidP="005F5886">
      <w:pPr>
        <w:ind w:left="357" w:hanging="357"/>
        <w:rPr>
          <w:sz w:val="20"/>
        </w:rPr>
      </w:pPr>
    </w:p>
    <w:p w:rsidR="005F5886" w:rsidRPr="00320A4E" w:rsidRDefault="005F5886" w:rsidP="005F5886">
      <w:pPr>
        <w:pStyle w:val="SCCLsocParty"/>
        <w:jc w:val="left"/>
        <w:rPr>
          <w:i/>
          <w:sz w:val="22"/>
        </w:rPr>
      </w:pPr>
      <w:r w:rsidRPr="00320A4E">
        <w:rPr>
          <w:i/>
          <w:sz w:val="22"/>
        </w:rPr>
        <w:t>Satinder Paul Singh Dhillon et Surjit Kaur Dhillon c. Michael Vincent Morancie Robertson, Parmjeet Singh Aujla, Shantel Lamons et Mandeep Dhillon</w:t>
      </w:r>
      <w:r w:rsidRPr="00320A4E">
        <w:rPr>
          <w:sz w:val="22"/>
        </w:rPr>
        <w:t xml:space="preserve"> (C.-B.) (Civile) (Autorisation) (</w:t>
      </w:r>
      <w:hyperlink r:id="rId30" w:history="1">
        <w:r w:rsidRPr="00320A4E">
          <w:rPr>
            <w:rStyle w:val="Hyperlink"/>
            <w:sz w:val="22"/>
          </w:rPr>
          <w:t>40819</w:t>
        </w:r>
      </w:hyperlink>
      <w:r w:rsidRPr="00320A4E">
        <w:rPr>
          <w:sz w:val="22"/>
        </w:rPr>
        <w:t>)</w:t>
      </w:r>
    </w:p>
    <w:p w:rsidR="005F5886" w:rsidRPr="00320A4E" w:rsidRDefault="005F5886" w:rsidP="005F5886">
      <w:pPr>
        <w:ind w:left="357" w:hanging="357"/>
        <w:rPr>
          <w:sz w:val="20"/>
        </w:rPr>
      </w:pPr>
    </w:p>
    <w:p w:rsidR="005F5886" w:rsidRPr="00320A4E" w:rsidRDefault="005F5886" w:rsidP="005F5886">
      <w:pPr>
        <w:jc w:val="both"/>
        <w:rPr>
          <w:sz w:val="20"/>
        </w:rPr>
      </w:pPr>
      <w:r w:rsidRPr="00320A4E">
        <w:rPr>
          <w:sz w:val="20"/>
          <w:lang w:val="fr-CA"/>
        </w:rPr>
        <w:t>La demande d’autorisation d’appel de l’arrêt de la Cour d’appel de la Colombie-Britannique (Vancouver), numéro CA46870, 2023 BCCA 140, daté du 20 mars 2023, est rejetée.</w:t>
      </w:r>
    </w:p>
    <w:p w:rsidR="004B2E86" w:rsidRPr="00320A4E" w:rsidRDefault="004B2E86" w:rsidP="004B2E86">
      <w:pPr>
        <w:jc w:val="both"/>
        <w:rPr>
          <w:sz w:val="20"/>
          <w:szCs w:val="20"/>
          <w:lang w:val="fr-CA"/>
        </w:rPr>
      </w:pPr>
    </w:p>
    <w:p w:rsidR="00102792" w:rsidRPr="00320A4E" w:rsidRDefault="00320A4E" w:rsidP="004B2E86">
      <w:pPr>
        <w:jc w:val="both"/>
        <w:rPr>
          <w:sz w:val="20"/>
          <w:szCs w:val="20"/>
          <w:lang w:val="fr-CA"/>
        </w:rPr>
      </w:pPr>
      <w:r w:rsidRPr="00320A4E">
        <w:rPr>
          <w:sz w:val="20"/>
          <w:szCs w:val="20"/>
        </w:rPr>
        <w:pict>
          <v:rect id="_x0000_i1041" style="width:2in;height:1pt" o:hrpct="0" o:hralign="center" o:hrstd="t" o:hrnoshade="t" o:hr="t" fillcolor="black" stroked="f"/>
        </w:pict>
      </w:r>
    </w:p>
    <w:p w:rsidR="00E06F20" w:rsidRPr="00320A4E" w:rsidRDefault="00E06F20" w:rsidP="00102792">
      <w:pPr>
        <w:jc w:val="both"/>
        <w:rPr>
          <w:sz w:val="20"/>
          <w:lang w:val="fr-CA"/>
        </w:rPr>
      </w:pPr>
    </w:p>
    <w:p w:rsidR="00890FEB" w:rsidRPr="00320A4E" w:rsidRDefault="00890FEB" w:rsidP="008D292F">
      <w:pPr>
        <w:rPr>
          <w:sz w:val="20"/>
          <w:szCs w:val="20"/>
          <w:lang w:val="fr-CA"/>
        </w:rPr>
      </w:pPr>
    </w:p>
    <w:p w:rsidR="00890FEB" w:rsidRPr="00320A4E" w:rsidRDefault="00890FEB" w:rsidP="008D292F">
      <w:pPr>
        <w:rPr>
          <w:b/>
          <w:sz w:val="20"/>
          <w:szCs w:val="20"/>
          <w:lang w:val="fr-CA"/>
        </w:rPr>
        <w:sectPr w:rsidR="00890FEB" w:rsidRPr="00320A4E"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567602" w:rsidRPr="00320A4E" w:rsidRDefault="001434B9" w:rsidP="00567602">
      <w:pPr>
        <w:pStyle w:val="Header1StyleE"/>
        <w:pBdr>
          <w:bottom w:val="single" w:sz="12" w:space="1" w:color="auto"/>
        </w:pBdr>
        <w:rPr>
          <w:sz w:val="20"/>
          <w:lang w:val="en-US"/>
        </w:rPr>
      </w:pPr>
      <w:bookmarkStart w:id="4" w:name="_Toc156471841"/>
      <w:r w:rsidRPr="00320A4E">
        <w:t>Notices of appeal filed since the last issue</w:t>
      </w:r>
      <w:r w:rsidR="00271E1E" w:rsidRPr="00320A4E">
        <w:t xml:space="preserve"> / </w:t>
      </w:r>
      <w:r w:rsidR="00567602" w:rsidRPr="00320A4E">
        <w:br/>
      </w:r>
      <w:r w:rsidRPr="00320A4E">
        <w:rPr>
          <w:lang w:val="fr-CA"/>
        </w:rPr>
        <w:t>Avis d’appel déposés depuis la dernière parution</w:t>
      </w:r>
      <w:bookmarkEnd w:id="4"/>
    </w:p>
    <w:p w:rsidR="00FB1DB6" w:rsidRPr="00320A4E" w:rsidRDefault="00FB1DB6" w:rsidP="00F40249">
      <w:pPr>
        <w:rPr>
          <w:sz w:val="20"/>
          <w:szCs w:val="20"/>
          <w:lang w:val="en-US"/>
        </w:rPr>
      </w:pPr>
    </w:p>
    <w:tbl>
      <w:tblPr>
        <w:tblW w:w="5000" w:type="pct"/>
        <w:tblCellMar>
          <w:left w:w="0" w:type="dxa"/>
          <w:right w:w="0" w:type="dxa"/>
        </w:tblCellMar>
        <w:tblLook w:val="0000" w:firstRow="0" w:lastRow="0" w:firstColumn="0" w:lastColumn="0" w:noHBand="0" w:noVBand="0"/>
      </w:tblPr>
      <w:tblGrid>
        <w:gridCol w:w="4244"/>
        <w:gridCol w:w="1131"/>
        <w:gridCol w:w="4244"/>
      </w:tblGrid>
      <w:tr w:rsidR="0086340B" w:rsidRPr="00320A4E" w:rsidTr="005F1ED8">
        <w:trPr>
          <w:cantSplit/>
        </w:trPr>
        <w:tc>
          <w:tcPr>
            <w:tcW w:w="2206" w:type="pct"/>
            <w:tcMar>
              <w:left w:w="0" w:type="dxa"/>
              <w:right w:w="0" w:type="dxa"/>
            </w:tcMar>
          </w:tcPr>
          <w:p w:rsidR="0086340B" w:rsidRPr="00320A4E" w:rsidRDefault="008859F1" w:rsidP="005F1ED8">
            <w:pPr>
              <w:rPr>
                <w:sz w:val="20"/>
                <w:szCs w:val="20"/>
              </w:rPr>
            </w:pPr>
            <w:r w:rsidRPr="00320A4E">
              <w:rPr>
                <w:sz w:val="20"/>
                <w:szCs w:val="20"/>
              </w:rPr>
              <w:t xml:space="preserve">January </w:t>
            </w:r>
            <w:r w:rsidR="00A053A5" w:rsidRPr="00320A4E">
              <w:rPr>
                <w:sz w:val="20"/>
                <w:szCs w:val="20"/>
              </w:rPr>
              <w:t>8</w:t>
            </w:r>
            <w:r w:rsidRPr="00320A4E">
              <w:rPr>
                <w:sz w:val="20"/>
                <w:szCs w:val="20"/>
              </w:rPr>
              <w:t>, 20</w:t>
            </w:r>
            <w:r w:rsidR="005967EF" w:rsidRPr="00320A4E">
              <w:rPr>
                <w:sz w:val="20"/>
                <w:szCs w:val="20"/>
              </w:rPr>
              <w:t>2</w:t>
            </w:r>
            <w:r w:rsidR="00345645" w:rsidRPr="00320A4E">
              <w:rPr>
                <w:sz w:val="20"/>
                <w:szCs w:val="20"/>
              </w:rPr>
              <w:t>4</w:t>
            </w:r>
          </w:p>
          <w:p w:rsidR="0034657E" w:rsidRPr="00320A4E" w:rsidRDefault="0034657E" w:rsidP="005F1ED8">
            <w:pPr>
              <w:rPr>
                <w:sz w:val="20"/>
                <w:szCs w:val="20"/>
              </w:rPr>
            </w:pPr>
          </w:p>
          <w:p w:rsidR="0086340B" w:rsidRPr="00320A4E" w:rsidRDefault="00A053A5" w:rsidP="005F1ED8">
            <w:pPr>
              <w:rPr>
                <w:b/>
                <w:sz w:val="20"/>
                <w:szCs w:val="20"/>
              </w:rPr>
            </w:pPr>
            <w:r w:rsidRPr="00320A4E">
              <w:rPr>
                <w:b/>
                <w:sz w:val="20"/>
                <w:szCs w:val="20"/>
              </w:rPr>
              <w:t>Telus Communications Inc.</w:t>
            </w:r>
          </w:p>
          <w:p w:rsidR="0086340B" w:rsidRPr="00320A4E" w:rsidRDefault="0086340B" w:rsidP="005F1ED8">
            <w:pPr>
              <w:rPr>
                <w:sz w:val="20"/>
                <w:szCs w:val="20"/>
              </w:rPr>
            </w:pPr>
          </w:p>
          <w:p w:rsidR="0086340B" w:rsidRPr="00320A4E" w:rsidRDefault="0086340B" w:rsidP="005F1ED8">
            <w:pPr>
              <w:rPr>
                <w:b/>
                <w:sz w:val="20"/>
                <w:szCs w:val="20"/>
              </w:rPr>
            </w:pPr>
            <w:r w:rsidRPr="00320A4E">
              <w:rPr>
                <w:b/>
                <w:sz w:val="20"/>
                <w:szCs w:val="20"/>
              </w:rPr>
              <w:tab/>
              <w:t>v. (</w:t>
            </w:r>
            <w:r w:rsidR="00A053A5" w:rsidRPr="00320A4E">
              <w:rPr>
                <w:b/>
                <w:sz w:val="20"/>
                <w:szCs w:val="20"/>
              </w:rPr>
              <w:t>40776</w:t>
            </w:r>
            <w:r w:rsidRPr="00320A4E">
              <w:rPr>
                <w:b/>
                <w:sz w:val="20"/>
                <w:szCs w:val="20"/>
              </w:rPr>
              <w:t>)</w:t>
            </w:r>
          </w:p>
          <w:p w:rsidR="0086340B" w:rsidRPr="00320A4E" w:rsidRDefault="0086340B" w:rsidP="005F1ED8">
            <w:pPr>
              <w:rPr>
                <w:sz w:val="20"/>
                <w:szCs w:val="20"/>
              </w:rPr>
            </w:pPr>
          </w:p>
          <w:p w:rsidR="0086340B" w:rsidRPr="00320A4E" w:rsidRDefault="00A053A5" w:rsidP="005F1ED8">
            <w:pPr>
              <w:rPr>
                <w:b/>
                <w:sz w:val="20"/>
                <w:szCs w:val="20"/>
              </w:rPr>
            </w:pPr>
            <w:r w:rsidRPr="00320A4E">
              <w:rPr>
                <w:b/>
                <w:sz w:val="20"/>
                <w:szCs w:val="20"/>
              </w:rPr>
              <w:t>Federation of Canadian Municipalities, et al.</w:t>
            </w:r>
            <w:r w:rsidR="0086340B" w:rsidRPr="00320A4E">
              <w:rPr>
                <w:b/>
                <w:sz w:val="20"/>
                <w:szCs w:val="20"/>
              </w:rPr>
              <w:t xml:space="preserve"> (</w:t>
            </w:r>
            <w:r w:rsidRPr="00320A4E">
              <w:rPr>
                <w:b/>
                <w:sz w:val="20"/>
                <w:szCs w:val="20"/>
              </w:rPr>
              <w:t>Fed</w:t>
            </w:r>
            <w:r w:rsidR="0086340B" w:rsidRPr="00320A4E">
              <w:rPr>
                <w:b/>
                <w:sz w:val="20"/>
                <w:szCs w:val="20"/>
              </w:rPr>
              <w:t>.)</w:t>
            </w:r>
          </w:p>
          <w:p w:rsidR="0086340B" w:rsidRPr="00320A4E" w:rsidRDefault="0086340B" w:rsidP="005F1ED8">
            <w:pPr>
              <w:rPr>
                <w:sz w:val="20"/>
                <w:szCs w:val="20"/>
              </w:rPr>
            </w:pPr>
          </w:p>
          <w:p w:rsidR="0086340B" w:rsidRPr="00320A4E" w:rsidRDefault="0086340B" w:rsidP="005F1ED8">
            <w:pPr>
              <w:rPr>
                <w:sz w:val="20"/>
                <w:szCs w:val="20"/>
              </w:rPr>
            </w:pPr>
            <w:r w:rsidRPr="00320A4E">
              <w:rPr>
                <w:sz w:val="20"/>
                <w:szCs w:val="20"/>
              </w:rPr>
              <w:t>(By Leave)</w:t>
            </w:r>
          </w:p>
          <w:p w:rsidR="0086340B" w:rsidRPr="00320A4E" w:rsidRDefault="0086340B" w:rsidP="005F1ED8">
            <w:pPr>
              <w:rPr>
                <w:sz w:val="20"/>
                <w:szCs w:val="20"/>
              </w:rPr>
            </w:pPr>
          </w:p>
          <w:p w:rsidR="0086340B" w:rsidRPr="00320A4E" w:rsidRDefault="00320A4E" w:rsidP="005F1ED8">
            <w:pPr>
              <w:rPr>
                <w:sz w:val="20"/>
                <w:szCs w:val="20"/>
                <w:lang w:val="fr-CA"/>
              </w:rPr>
            </w:pPr>
            <w:r w:rsidRPr="00320A4E">
              <w:rPr>
                <w:sz w:val="20"/>
                <w:szCs w:val="20"/>
                <w:lang w:val="fr-CA"/>
              </w:rPr>
              <w:pict>
                <v:rect id="_x0000_i1044" style="width:106.1pt;height:1pt" o:hrpct="500" o:hrstd="t" o:hrnoshade="t" o:hr="t" fillcolor="black [3213]" stroked="f"/>
              </w:pict>
            </w:r>
          </w:p>
        </w:tc>
        <w:tc>
          <w:tcPr>
            <w:tcW w:w="588" w:type="pct"/>
          </w:tcPr>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379D4" w:rsidRPr="00320A4E" w:rsidRDefault="008379D4"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86340B" w:rsidRPr="00320A4E" w:rsidRDefault="0086340B" w:rsidP="005F1ED8">
            <w:pPr>
              <w:jc w:val="center"/>
              <w:rPr>
                <w:sz w:val="20"/>
                <w:szCs w:val="20"/>
              </w:rPr>
            </w:pPr>
          </w:p>
          <w:p w:rsidR="00E06F20" w:rsidRPr="00320A4E" w:rsidRDefault="00E06F20" w:rsidP="005F1ED8">
            <w:pPr>
              <w:jc w:val="center"/>
              <w:rPr>
                <w:sz w:val="20"/>
                <w:szCs w:val="20"/>
              </w:rPr>
            </w:pPr>
          </w:p>
          <w:p w:rsidR="0086340B" w:rsidRPr="00320A4E" w:rsidRDefault="0086340B" w:rsidP="005F1ED8">
            <w:pPr>
              <w:jc w:val="center"/>
              <w:rPr>
                <w:sz w:val="20"/>
                <w:szCs w:val="20"/>
              </w:rPr>
            </w:pPr>
          </w:p>
        </w:tc>
        <w:tc>
          <w:tcPr>
            <w:tcW w:w="2206" w:type="pct"/>
          </w:tcPr>
          <w:p w:rsidR="008379D4" w:rsidRPr="00320A4E" w:rsidRDefault="008379D4" w:rsidP="008379D4">
            <w:pPr>
              <w:rPr>
                <w:sz w:val="20"/>
                <w:szCs w:val="20"/>
              </w:rPr>
            </w:pPr>
            <w:r w:rsidRPr="00320A4E">
              <w:rPr>
                <w:sz w:val="20"/>
                <w:szCs w:val="20"/>
              </w:rPr>
              <w:t>January 15, 2024</w:t>
            </w:r>
          </w:p>
          <w:p w:rsidR="008379D4" w:rsidRPr="00320A4E" w:rsidRDefault="008379D4" w:rsidP="008379D4">
            <w:pPr>
              <w:rPr>
                <w:sz w:val="20"/>
                <w:szCs w:val="20"/>
              </w:rPr>
            </w:pPr>
          </w:p>
          <w:p w:rsidR="008379D4" w:rsidRPr="00320A4E" w:rsidRDefault="008379D4" w:rsidP="008379D4">
            <w:pPr>
              <w:rPr>
                <w:b/>
                <w:sz w:val="20"/>
                <w:szCs w:val="20"/>
              </w:rPr>
            </w:pPr>
            <w:r w:rsidRPr="00320A4E">
              <w:rPr>
                <w:b/>
                <w:sz w:val="20"/>
                <w:szCs w:val="20"/>
              </w:rPr>
              <w:t>Izabela Piekut</w:t>
            </w:r>
          </w:p>
          <w:p w:rsidR="008379D4" w:rsidRPr="00320A4E" w:rsidRDefault="008379D4" w:rsidP="008379D4">
            <w:pPr>
              <w:rPr>
                <w:sz w:val="20"/>
                <w:szCs w:val="20"/>
              </w:rPr>
            </w:pPr>
          </w:p>
          <w:p w:rsidR="008379D4" w:rsidRPr="00320A4E" w:rsidRDefault="008379D4" w:rsidP="008379D4">
            <w:pPr>
              <w:rPr>
                <w:b/>
                <w:sz w:val="20"/>
                <w:szCs w:val="20"/>
              </w:rPr>
            </w:pPr>
            <w:r w:rsidRPr="00320A4E">
              <w:rPr>
                <w:b/>
                <w:sz w:val="20"/>
                <w:szCs w:val="20"/>
              </w:rPr>
              <w:tab/>
              <w:t>v. (40782)</w:t>
            </w:r>
          </w:p>
          <w:p w:rsidR="008379D4" w:rsidRPr="00320A4E" w:rsidRDefault="008379D4" w:rsidP="008379D4">
            <w:pPr>
              <w:rPr>
                <w:sz w:val="20"/>
                <w:szCs w:val="20"/>
              </w:rPr>
            </w:pPr>
          </w:p>
          <w:p w:rsidR="008379D4" w:rsidRPr="00320A4E" w:rsidRDefault="008379D4" w:rsidP="008379D4">
            <w:pPr>
              <w:rPr>
                <w:b/>
                <w:sz w:val="20"/>
                <w:szCs w:val="20"/>
              </w:rPr>
            </w:pPr>
            <w:r w:rsidRPr="00320A4E">
              <w:rPr>
                <w:b/>
                <w:sz w:val="20"/>
                <w:szCs w:val="20"/>
              </w:rPr>
              <w:t>His Majesty the King in Right of Canada as Represented by the Minister of National Revenue (B.C.)</w:t>
            </w:r>
          </w:p>
          <w:p w:rsidR="008379D4" w:rsidRPr="00320A4E" w:rsidRDefault="008379D4" w:rsidP="008379D4">
            <w:pPr>
              <w:rPr>
                <w:sz w:val="20"/>
                <w:szCs w:val="20"/>
              </w:rPr>
            </w:pPr>
          </w:p>
          <w:p w:rsidR="008379D4" w:rsidRPr="00320A4E" w:rsidRDefault="008379D4" w:rsidP="008379D4">
            <w:pPr>
              <w:rPr>
                <w:sz w:val="20"/>
                <w:szCs w:val="20"/>
              </w:rPr>
            </w:pPr>
            <w:r w:rsidRPr="00320A4E">
              <w:rPr>
                <w:sz w:val="20"/>
                <w:szCs w:val="20"/>
              </w:rPr>
              <w:t>(By Leave)</w:t>
            </w:r>
          </w:p>
          <w:p w:rsidR="008379D4" w:rsidRPr="00320A4E" w:rsidRDefault="008379D4" w:rsidP="008379D4">
            <w:pPr>
              <w:rPr>
                <w:sz w:val="20"/>
                <w:szCs w:val="20"/>
              </w:rPr>
            </w:pPr>
          </w:p>
          <w:p w:rsidR="0086340B" w:rsidRPr="00320A4E" w:rsidRDefault="00320A4E" w:rsidP="008379D4">
            <w:pPr>
              <w:rPr>
                <w:sz w:val="20"/>
                <w:szCs w:val="20"/>
              </w:rPr>
            </w:pPr>
            <w:r w:rsidRPr="00320A4E">
              <w:rPr>
                <w:sz w:val="20"/>
                <w:szCs w:val="20"/>
                <w:lang w:val="fr-CA"/>
              </w:rPr>
              <w:pict>
                <v:rect id="_x0000_i1045" style="width:106.1pt;height:1pt" o:hrpct="500" o:hrstd="t" o:hrnoshade="t" o:hr="t" fillcolor="black [3213]" stroked="f"/>
              </w:pict>
            </w:r>
          </w:p>
        </w:tc>
      </w:tr>
    </w:tbl>
    <w:p w:rsidR="008277C4" w:rsidRPr="00320A4E" w:rsidRDefault="008277C4" w:rsidP="00F40249">
      <w:pPr>
        <w:rPr>
          <w:sz w:val="20"/>
          <w:szCs w:val="20"/>
        </w:rPr>
      </w:pPr>
    </w:p>
    <w:p w:rsidR="008277C4" w:rsidRPr="00320A4E" w:rsidRDefault="008277C4" w:rsidP="00F40249">
      <w:pPr>
        <w:rPr>
          <w:sz w:val="20"/>
          <w:szCs w:val="20"/>
        </w:rPr>
      </w:pPr>
    </w:p>
    <w:p w:rsidR="0010587F" w:rsidRPr="00320A4E" w:rsidRDefault="0010587F" w:rsidP="00F40249">
      <w:pPr>
        <w:rPr>
          <w:sz w:val="20"/>
          <w:szCs w:val="20"/>
        </w:rPr>
      </w:pPr>
    </w:p>
    <w:p w:rsidR="00EB2B90" w:rsidRPr="00320A4E" w:rsidRDefault="00EB2B90" w:rsidP="00F40249">
      <w:pPr>
        <w:rPr>
          <w:sz w:val="20"/>
          <w:szCs w:val="20"/>
        </w:rPr>
        <w:sectPr w:rsidR="00EB2B90" w:rsidRPr="00320A4E"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320A4E" w:rsidRDefault="001434B9" w:rsidP="00567602">
      <w:pPr>
        <w:pStyle w:val="Header1StyleE"/>
        <w:pBdr>
          <w:bottom w:val="single" w:sz="12" w:space="1" w:color="auto"/>
        </w:pBdr>
        <w:rPr>
          <w:lang w:val="fr-CA"/>
        </w:rPr>
      </w:pPr>
      <w:bookmarkStart w:id="5" w:name="_Toc156471842"/>
      <w:r w:rsidRPr="00320A4E">
        <w:rPr>
          <w:lang w:val="fr-CA"/>
        </w:rPr>
        <w:t>Appeals heard since the last issue and disposition</w:t>
      </w:r>
      <w:r w:rsidR="00271E1E" w:rsidRPr="00320A4E">
        <w:rPr>
          <w:lang w:val="fr-CA"/>
        </w:rPr>
        <w:t xml:space="preserve"> / </w:t>
      </w:r>
      <w:r w:rsidR="00567602" w:rsidRPr="00320A4E">
        <w:rPr>
          <w:lang w:val="fr-CA"/>
        </w:rPr>
        <w:br/>
      </w:r>
      <w:r w:rsidRPr="00320A4E">
        <w:rPr>
          <w:lang w:val="fr-CA"/>
        </w:rPr>
        <w:t>Appels entendus depuis la dernière parution et résultat</w:t>
      </w:r>
      <w:bookmarkEnd w:id="5"/>
    </w:p>
    <w:p w:rsidR="00567602" w:rsidRPr="00320A4E" w:rsidRDefault="00567602" w:rsidP="009B36BA">
      <w:pPr>
        <w:widowControl w:val="0"/>
        <w:jc w:val="both"/>
        <w:rPr>
          <w:sz w:val="20"/>
          <w:szCs w:val="20"/>
          <w:lang w:val="fr-CA"/>
        </w:rPr>
      </w:pPr>
    </w:p>
    <w:p w:rsidR="00717608" w:rsidRPr="00320A4E" w:rsidRDefault="00345645" w:rsidP="00717608">
      <w:pPr>
        <w:rPr>
          <w:b/>
          <w:sz w:val="20"/>
          <w:szCs w:val="20"/>
        </w:rPr>
      </w:pPr>
      <w:r w:rsidRPr="00320A4E">
        <w:rPr>
          <w:b/>
          <w:sz w:val="20"/>
          <w:szCs w:val="20"/>
        </w:rPr>
        <w:t>JANUARY</w:t>
      </w:r>
      <w:r w:rsidR="00717608" w:rsidRPr="00320A4E">
        <w:rPr>
          <w:b/>
          <w:sz w:val="20"/>
          <w:szCs w:val="20"/>
        </w:rPr>
        <w:t xml:space="preserve"> </w:t>
      </w:r>
      <w:r w:rsidRPr="00320A4E">
        <w:rPr>
          <w:b/>
          <w:sz w:val="20"/>
          <w:szCs w:val="20"/>
        </w:rPr>
        <w:t>16</w:t>
      </w:r>
      <w:r w:rsidR="00717608" w:rsidRPr="00320A4E">
        <w:rPr>
          <w:b/>
          <w:sz w:val="20"/>
          <w:szCs w:val="20"/>
        </w:rPr>
        <w:t>, 20</w:t>
      </w:r>
      <w:r w:rsidR="00172473" w:rsidRPr="00320A4E">
        <w:rPr>
          <w:b/>
          <w:sz w:val="20"/>
          <w:szCs w:val="20"/>
        </w:rPr>
        <w:t>2</w:t>
      </w:r>
      <w:r w:rsidRPr="00320A4E">
        <w:rPr>
          <w:b/>
          <w:sz w:val="20"/>
          <w:szCs w:val="20"/>
        </w:rPr>
        <w:t>4</w:t>
      </w:r>
    </w:p>
    <w:p w:rsidR="00172473" w:rsidRPr="00320A4E" w:rsidRDefault="00172473" w:rsidP="00717608">
      <w:pPr>
        <w:rPr>
          <w:sz w:val="20"/>
          <w:szCs w:val="20"/>
        </w:rPr>
      </w:pPr>
    </w:p>
    <w:p w:rsidR="0082482F" w:rsidRPr="00320A4E" w:rsidRDefault="0082482F" w:rsidP="0082482F">
      <w:pPr>
        <w:widowControl w:val="0"/>
        <w:rPr>
          <w:sz w:val="20"/>
          <w:szCs w:val="20"/>
        </w:rPr>
      </w:pPr>
      <w:r w:rsidRPr="00320A4E">
        <w:rPr>
          <w:b/>
          <w:sz w:val="20"/>
          <w:szCs w:val="20"/>
        </w:rPr>
        <w:t xml:space="preserve">His Majesty the King v. Private D.T. Vu </w:t>
      </w:r>
      <w:r w:rsidRPr="00320A4E">
        <w:rPr>
          <w:sz w:val="20"/>
          <w:szCs w:val="20"/>
        </w:rPr>
        <w:t xml:space="preserve">(Fed.) (Criminal) (As of Right) </w:t>
      </w:r>
      <w:r w:rsidRPr="00320A4E">
        <w:rPr>
          <w:iCs/>
          <w:sz w:val="20"/>
          <w:szCs w:val="20"/>
        </w:rPr>
        <w:t>(</w:t>
      </w:r>
      <w:hyperlink r:id="rId43" w:history="1">
        <w:r w:rsidRPr="00320A4E">
          <w:rPr>
            <w:rStyle w:val="Hyperlink"/>
            <w:iCs/>
            <w:sz w:val="20"/>
            <w:szCs w:val="20"/>
          </w:rPr>
          <w:t>40655</w:t>
        </w:r>
      </w:hyperlink>
      <w:r w:rsidRPr="00320A4E">
        <w:rPr>
          <w:iCs/>
          <w:sz w:val="20"/>
          <w:szCs w:val="20"/>
        </w:rPr>
        <w:t>)</w:t>
      </w:r>
    </w:p>
    <w:p w:rsidR="0082482F" w:rsidRPr="00320A4E" w:rsidRDefault="0082482F" w:rsidP="0082482F">
      <w:pPr>
        <w:widowControl w:val="0"/>
        <w:rPr>
          <w:sz w:val="20"/>
          <w:szCs w:val="20"/>
        </w:rPr>
      </w:pPr>
      <w:r w:rsidRPr="00320A4E">
        <w:rPr>
          <w:b/>
          <w:sz w:val="20"/>
          <w:szCs w:val="20"/>
        </w:rPr>
        <w:t>2024 SCC 1</w:t>
      </w:r>
    </w:p>
    <w:p w:rsidR="00E8642A" w:rsidRPr="00320A4E" w:rsidRDefault="00E8642A" w:rsidP="00E8642A">
      <w:pPr>
        <w:widowControl w:val="0"/>
        <w:ind w:left="1109" w:hanging="1109"/>
        <w:rPr>
          <w:sz w:val="20"/>
          <w:szCs w:val="20"/>
        </w:rPr>
      </w:pPr>
    </w:p>
    <w:p w:rsidR="00E8642A" w:rsidRPr="00320A4E" w:rsidRDefault="00E8642A" w:rsidP="00E8642A">
      <w:pPr>
        <w:widowControl w:val="0"/>
        <w:ind w:left="1109" w:hanging="1109"/>
        <w:rPr>
          <w:sz w:val="20"/>
          <w:szCs w:val="20"/>
        </w:rPr>
      </w:pPr>
      <w:r w:rsidRPr="00320A4E">
        <w:rPr>
          <w:sz w:val="20"/>
          <w:szCs w:val="20"/>
        </w:rPr>
        <w:t xml:space="preserve">Coram: </w:t>
      </w:r>
      <w:r w:rsidRPr="00320A4E">
        <w:rPr>
          <w:sz w:val="20"/>
          <w:szCs w:val="20"/>
        </w:rPr>
        <w:tab/>
      </w:r>
      <w:r w:rsidR="0082482F" w:rsidRPr="00320A4E">
        <w:rPr>
          <w:sz w:val="20"/>
          <w:szCs w:val="20"/>
        </w:rPr>
        <w:t>Wagner C.J. and Karakatsanis, Rowe, Martin, Jamal, O’Bonsawin and Moreau JJ.</w:t>
      </w:r>
    </w:p>
    <w:p w:rsidR="00102792" w:rsidRPr="00320A4E" w:rsidRDefault="00102792" w:rsidP="00102792">
      <w:pPr>
        <w:ind w:left="1109" w:hanging="1109"/>
        <w:rPr>
          <w:color w:val="000000"/>
          <w:sz w:val="20"/>
          <w:szCs w:val="20"/>
        </w:rPr>
      </w:pPr>
    </w:p>
    <w:p w:rsidR="0082482F" w:rsidRPr="00320A4E" w:rsidRDefault="0082482F" w:rsidP="0082482F">
      <w:pPr>
        <w:widowControl w:val="0"/>
        <w:ind w:left="1109" w:hanging="1109"/>
        <w:rPr>
          <w:sz w:val="20"/>
          <w:szCs w:val="20"/>
        </w:rPr>
      </w:pPr>
      <w:r w:rsidRPr="00320A4E">
        <w:rPr>
          <w:b/>
          <w:sz w:val="20"/>
          <w:szCs w:val="20"/>
        </w:rPr>
        <w:t>DISMISSED</w:t>
      </w:r>
      <w:r w:rsidR="005F5886" w:rsidRPr="00320A4E">
        <w:rPr>
          <w:b/>
          <w:sz w:val="20"/>
          <w:szCs w:val="20"/>
        </w:rPr>
        <w:t>, O’Bonsawin J. dissenting</w:t>
      </w:r>
    </w:p>
    <w:p w:rsidR="00E06F20" w:rsidRPr="00320A4E" w:rsidRDefault="00E06F20" w:rsidP="00102792">
      <w:pPr>
        <w:ind w:left="1109" w:hanging="1109"/>
        <w:rPr>
          <w:bCs/>
          <w:color w:val="000000"/>
          <w:sz w:val="20"/>
          <w:szCs w:val="27"/>
        </w:rPr>
      </w:pPr>
    </w:p>
    <w:p w:rsidR="00E06F20" w:rsidRPr="00320A4E" w:rsidRDefault="00320A4E" w:rsidP="00281DA2">
      <w:pPr>
        <w:jc w:val="center"/>
        <w:rPr>
          <w:color w:val="000000"/>
          <w:sz w:val="20"/>
          <w:szCs w:val="27"/>
        </w:rPr>
      </w:pPr>
      <w:r w:rsidRPr="00320A4E">
        <w:rPr>
          <w:sz w:val="20"/>
          <w:szCs w:val="20"/>
        </w:rPr>
        <w:pict>
          <v:rect id="_x0000_i1048" style="width:2in;height:1pt" o:hrpct="0" o:hralign="center" o:hrstd="t" o:hrnoshade="t" o:hr="t" fillcolor="black [3213]" stroked="f"/>
        </w:pict>
      </w:r>
    </w:p>
    <w:p w:rsidR="00102792" w:rsidRPr="00320A4E" w:rsidRDefault="00102792" w:rsidP="00102792">
      <w:pPr>
        <w:widowControl w:val="0"/>
        <w:rPr>
          <w:sz w:val="20"/>
          <w:szCs w:val="20"/>
        </w:rPr>
      </w:pPr>
    </w:p>
    <w:p w:rsidR="006C221F" w:rsidRPr="00320A4E" w:rsidRDefault="00345645" w:rsidP="006C221F">
      <w:pPr>
        <w:rPr>
          <w:b/>
          <w:sz w:val="20"/>
          <w:szCs w:val="20"/>
        </w:rPr>
      </w:pPr>
      <w:r w:rsidRPr="00320A4E">
        <w:rPr>
          <w:b/>
          <w:sz w:val="20"/>
          <w:szCs w:val="20"/>
        </w:rPr>
        <w:t>JANUARY</w:t>
      </w:r>
      <w:r w:rsidR="006C221F" w:rsidRPr="00320A4E">
        <w:rPr>
          <w:b/>
          <w:sz w:val="20"/>
          <w:szCs w:val="20"/>
        </w:rPr>
        <w:t xml:space="preserve"> </w:t>
      </w:r>
      <w:r w:rsidRPr="00320A4E">
        <w:rPr>
          <w:b/>
          <w:sz w:val="20"/>
          <w:szCs w:val="20"/>
        </w:rPr>
        <w:t>17</w:t>
      </w:r>
      <w:r w:rsidR="006C221F" w:rsidRPr="00320A4E">
        <w:rPr>
          <w:b/>
          <w:sz w:val="20"/>
          <w:szCs w:val="20"/>
        </w:rPr>
        <w:t>, 202</w:t>
      </w:r>
      <w:r w:rsidRPr="00320A4E">
        <w:rPr>
          <w:b/>
          <w:sz w:val="20"/>
          <w:szCs w:val="20"/>
        </w:rPr>
        <w:t>4</w:t>
      </w:r>
    </w:p>
    <w:p w:rsidR="006C221F" w:rsidRPr="00320A4E" w:rsidRDefault="006C221F" w:rsidP="00102792">
      <w:pPr>
        <w:widowControl w:val="0"/>
        <w:rPr>
          <w:sz w:val="20"/>
          <w:szCs w:val="20"/>
        </w:rPr>
      </w:pPr>
    </w:p>
    <w:p w:rsidR="0082482F" w:rsidRPr="00320A4E" w:rsidRDefault="0082482F" w:rsidP="0082482F">
      <w:pPr>
        <w:widowControl w:val="0"/>
        <w:rPr>
          <w:sz w:val="20"/>
          <w:szCs w:val="20"/>
        </w:rPr>
      </w:pPr>
      <w:r w:rsidRPr="00320A4E">
        <w:rPr>
          <w:b/>
          <w:sz w:val="20"/>
          <w:szCs w:val="20"/>
        </w:rPr>
        <w:t xml:space="preserve">Nicolas Landry v. His Majesty the King </w:t>
      </w:r>
      <w:r w:rsidRPr="00320A4E">
        <w:rPr>
          <w:sz w:val="20"/>
          <w:szCs w:val="20"/>
        </w:rPr>
        <w:t xml:space="preserve">(Que.) (Criminal) (As of Right) </w:t>
      </w:r>
      <w:r w:rsidRPr="00320A4E">
        <w:rPr>
          <w:iCs/>
          <w:sz w:val="20"/>
          <w:szCs w:val="20"/>
        </w:rPr>
        <w:t>(</w:t>
      </w:r>
      <w:hyperlink r:id="rId44" w:history="1">
        <w:r w:rsidRPr="00320A4E">
          <w:rPr>
            <w:rStyle w:val="Hyperlink"/>
            <w:iCs/>
            <w:sz w:val="20"/>
            <w:szCs w:val="20"/>
          </w:rPr>
          <w:t>40394</w:t>
        </w:r>
      </w:hyperlink>
      <w:r w:rsidRPr="00320A4E">
        <w:rPr>
          <w:iCs/>
          <w:sz w:val="20"/>
          <w:szCs w:val="20"/>
        </w:rPr>
        <w:t>)</w:t>
      </w:r>
    </w:p>
    <w:p w:rsidR="00E8642A" w:rsidRPr="00320A4E" w:rsidRDefault="00E8642A" w:rsidP="00E8642A">
      <w:pPr>
        <w:widowControl w:val="0"/>
        <w:ind w:left="1109" w:hanging="1109"/>
        <w:rPr>
          <w:sz w:val="20"/>
          <w:szCs w:val="20"/>
        </w:rPr>
      </w:pPr>
      <w:r w:rsidRPr="00320A4E">
        <w:rPr>
          <w:b/>
          <w:sz w:val="20"/>
          <w:szCs w:val="20"/>
        </w:rPr>
        <w:t>202</w:t>
      </w:r>
      <w:r w:rsidR="00345645" w:rsidRPr="00320A4E">
        <w:rPr>
          <w:b/>
          <w:sz w:val="20"/>
          <w:szCs w:val="20"/>
        </w:rPr>
        <w:t>4</w:t>
      </w:r>
      <w:r w:rsidRPr="00320A4E">
        <w:rPr>
          <w:b/>
          <w:sz w:val="20"/>
          <w:szCs w:val="20"/>
        </w:rPr>
        <w:t xml:space="preserve"> SCC </w:t>
      </w:r>
      <w:r w:rsidR="005F5886" w:rsidRPr="00320A4E">
        <w:rPr>
          <w:b/>
          <w:sz w:val="20"/>
          <w:szCs w:val="20"/>
        </w:rPr>
        <w:t>2</w:t>
      </w:r>
    </w:p>
    <w:p w:rsidR="00E8642A" w:rsidRPr="00320A4E" w:rsidRDefault="00E8642A" w:rsidP="00E8642A">
      <w:pPr>
        <w:widowControl w:val="0"/>
        <w:ind w:left="1109" w:hanging="1109"/>
        <w:rPr>
          <w:sz w:val="20"/>
          <w:szCs w:val="20"/>
        </w:rPr>
      </w:pPr>
    </w:p>
    <w:p w:rsidR="002C13E1" w:rsidRPr="00320A4E" w:rsidRDefault="002C13E1" w:rsidP="002C13E1">
      <w:pPr>
        <w:widowControl w:val="0"/>
        <w:ind w:left="1109" w:hanging="1109"/>
        <w:rPr>
          <w:sz w:val="20"/>
          <w:szCs w:val="20"/>
        </w:rPr>
      </w:pPr>
      <w:r w:rsidRPr="00320A4E">
        <w:rPr>
          <w:sz w:val="20"/>
          <w:szCs w:val="20"/>
        </w:rPr>
        <w:t xml:space="preserve">Coram: </w:t>
      </w:r>
      <w:r w:rsidRPr="00320A4E">
        <w:rPr>
          <w:sz w:val="20"/>
          <w:szCs w:val="20"/>
        </w:rPr>
        <w:tab/>
      </w:r>
      <w:r w:rsidR="0082482F" w:rsidRPr="00320A4E">
        <w:rPr>
          <w:sz w:val="20"/>
          <w:szCs w:val="20"/>
        </w:rPr>
        <w:t>Karakatsanis, Côté, Kasirer, O’Bonsawin and Moreau JJ.</w:t>
      </w:r>
    </w:p>
    <w:p w:rsidR="00E8642A" w:rsidRPr="00320A4E" w:rsidRDefault="00E8642A" w:rsidP="00E8642A">
      <w:pPr>
        <w:ind w:left="1109" w:hanging="1109"/>
        <w:rPr>
          <w:color w:val="000000"/>
          <w:sz w:val="20"/>
          <w:szCs w:val="20"/>
        </w:rPr>
      </w:pPr>
    </w:p>
    <w:p w:rsidR="00E8642A" w:rsidRPr="00320A4E" w:rsidRDefault="006C221F" w:rsidP="00E8642A">
      <w:pPr>
        <w:widowControl w:val="0"/>
        <w:ind w:left="1109" w:hanging="1109"/>
        <w:rPr>
          <w:sz w:val="20"/>
          <w:szCs w:val="20"/>
        </w:rPr>
      </w:pPr>
      <w:r w:rsidRPr="00320A4E">
        <w:rPr>
          <w:b/>
          <w:sz w:val="20"/>
          <w:szCs w:val="20"/>
        </w:rPr>
        <w:t>DISMISSED</w:t>
      </w:r>
      <w:r w:rsidR="0077365A" w:rsidRPr="00320A4E">
        <w:rPr>
          <w:b/>
          <w:sz w:val="20"/>
          <w:szCs w:val="20"/>
        </w:rPr>
        <w:t>, Côté J. dissenting</w:t>
      </w:r>
    </w:p>
    <w:p w:rsidR="00E06F20" w:rsidRPr="00320A4E" w:rsidRDefault="00E06F20" w:rsidP="00A234E1">
      <w:pPr>
        <w:jc w:val="both"/>
        <w:rPr>
          <w:sz w:val="20"/>
          <w:lang w:val="fr-CA"/>
        </w:rPr>
      </w:pPr>
    </w:p>
    <w:p w:rsidR="0082482F" w:rsidRPr="00320A4E" w:rsidRDefault="00320A4E" w:rsidP="00A234E1">
      <w:pPr>
        <w:jc w:val="both"/>
        <w:rPr>
          <w:sz w:val="20"/>
          <w:lang w:val="fr-CA"/>
        </w:rPr>
      </w:pPr>
      <w:r w:rsidRPr="00320A4E">
        <w:rPr>
          <w:sz w:val="20"/>
          <w:szCs w:val="20"/>
        </w:rPr>
        <w:pict>
          <v:rect id="_x0000_i1049" style="width:2in;height:1pt" o:hrpct="0" o:hralign="center" o:hrstd="t" o:hrnoshade="t" o:hr="t" fillcolor="black [3213]" stroked="f"/>
        </w:pict>
      </w:r>
    </w:p>
    <w:p w:rsidR="0082482F" w:rsidRPr="00320A4E" w:rsidRDefault="0082482F" w:rsidP="00A234E1">
      <w:pPr>
        <w:jc w:val="both"/>
        <w:rPr>
          <w:sz w:val="20"/>
          <w:lang w:val="fr-CA"/>
        </w:rPr>
      </w:pPr>
    </w:p>
    <w:p w:rsidR="0082482F" w:rsidRPr="00320A4E" w:rsidRDefault="0082482F" w:rsidP="0082482F">
      <w:pPr>
        <w:rPr>
          <w:b/>
          <w:sz w:val="20"/>
          <w:szCs w:val="20"/>
        </w:rPr>
      </w:pPr>
      <w:r w:rsidRPr="00320A4E">
        <w:rPr>
          <w:b/>
          <w:sz w:val="20"/>
          <w:szCs w:val="20"/>
        </w:rPr>
        <w:t>JANUARY 18, 2024</w:t>
      </w:r>
    </w:p>
    <w:p w:rsidR="0082482F" w:rsidRPr="00320A4E" w:rsidRDefault="0082482F" w:rsidP="0082482F">
      <w:pPr>
        <w:rPr>
          <w:sz w:val="20"/>
          <w:szCs w:val="20"/>
        </w:rPr>
      </w:pPr>
    </w:p>
    <w:p w:rsidR="00B34D7F" w:rsidRPr="00320A4E" w:rsidRDefault="00B34D7F" w:rsidP="00B34D7F">
      <w:pPr>
        <w:widowControl w:val="0"/>
        <w:rPr>
          <w:sz w:val="20"/>
          <w:szCs w:val="20"/>
        </w:rPr>
      </w:pPr>
      <w:r w:rsidRPr="00320A4E">
        <w:rPr>
          <w:b/>
          <w:sz w:val="20"/>
          <w:szCs w:val="20"/>
        </w:rPr>
        <w:t xml:space="preserve">Yves Caleb Jr. Charles v. His Majesty the King </w:t>
      </w:r>
      <w:r w:rsidRPr="00320A4E">
        <w:rPr>
          <w:sz w:val="20"/>
          <w:szCs w:val="20"/>
        </w:rPr>
        <w:t xml:space="preserve">(Que.) (Criminal) (As of Right) </w:t>
      </w:r>
      <w:r w:rsidRPr="00320A4E">
        <w:rPr>
          <w:iCs/>
          <w:sz w:val="20"/>
          <w:szCs w:val="20"/>
        </w:rPr>
        <w:t>(</w:t>
      </w:r>
      <w:hyperlink r:id="rId45" w:history="1">
        <w:r w:rsidRPr="00320A4E">
          <w:rPr>
            <w:rStyle w:val="Hyperlink"/>
            <w:iCs/>
            <w:sz w:val="20"/>
            <w:szCs w:val="20"/>
          </w:rPr>
          <w:t>40319</w:t>
        </w:r>
      </w:hyperlink>
      <w:r w:rsidRPr="00320A4E">
        <w:rPr>
          <w:iCs/>
          <w:sz w:val="20"/>
          <w:szCs w:val="20"/>
        </w:rPr>
        <w:t>)</w:t>
      </w:r>
    </w:p>
    <w:p w:rsidR="0082482F" w:rsidRPr="00320A4E" w:rsidRDefault="0082482F" w:rsidP="0082482F">
      <w:pPr>
        <w:widowControl w:val="0"/>
        <w:ind w:left="1109" w:hanging="1109"/>
        <w:rPr>
          <w:sz w:val="20"/>
          <w:szCs w:val="20"/>
        </w:rPr>
      </w:pPr>
    </w:p>
    <w:p w:rsidR="0082482F" w:rsidRPr="00320A4E" w:rsidRDefault="0082482F" w:rsidP="0082482F">
      <w:pPr>
        <w:widowControl w:val="0"/>
        <w:ind w:left="1109" w:hanging="1109"/>
        <w:rPr>
          <w:sz w:val="20"/>
          <w:szCs w:val="20"/>
        </w:rPr>
      </w:pPr>
      <w:r w:rsidRPr="00320A4E">
        <w:rPr>
          <w:sz w:val="20"/>
          <w:szCs w:val="20"/>
        </w:rPr>
        <w:t xml:space="preserve">Coram: </w:t>
      </w:r>
      <w:r w:rsidRPr="00320A4E">
        <w:rPr>
          <w:sz w:val="20"/>
          <w:szCs w:val="20"/>
        </w:rPr>
        <w:tab/>
      </w:r>
      <w:r w:rsidR="00A05756" w:rsidRPr="00320A4E">
        <w:rPr>
          <w:sz w:val="20"/>
          <w:szCs w:val="20"/>
        </w:rPr>
        <w:t xml:space="preserve">Karakatsanis, </w:t>
      </w:r>
      <w:r w:rsidR="00B34D7F" w:rsidRPr="00320A4E">
        <w:rPr>
          <w:sz w:val="20"/>
          <w:szCs w:val="20"/>
        </w:rPr>
        <w:t>Côté, Rowe, Martin, Kasirer</w:t>
      </w:r>
      <w:r w:rsidR="00A05756" w:rsidRPr="00320A4E">
        <w:rPr>
          <w:sz w:val="20"/>
          <w:szCs w:val="20"/>
        </w:rPr>
        <w:t>, Jamal</w:t>
      </w:r>
      <w:r w:rsidR="00B34D7F" w:rsidRPr="00320A4E">
        <w:rPr>
          <w:sz w:val="20"/>
          <w:szCs w:val="20"/>
        </w:rPr>
        <w:t xml:space="preserve"> and Moreau JJ.</w:t>
      </w:r>
    </w:p>
    <w:p w:rsidR="0082482F" w:rsidRPr="00320A4E" w:rsidRDefault="0082482F" w:rsidP="0082482F">
      <w:pPr>
        <w:ind w:left="1109" w:hanging="1109"/>
        <w:rPr>
          <w:color w:val="000000"/>
          <w:sz w:val="20"/>
          <w:szCs w:val="20"/>
        </w:rPr>
      </w:pPr>
    </w:p>
    <w:p w:rsidR="005F5886" w:rsidRPr="00320A4E" w:rsidRDefault="00A05756" w:rsidP="005F5886">
      <w:pPr>
        <w:widowControl w:val="0"/>
        <w:ind w:left="1109" w:hanging="1109"/>
        <w:rPr>
          <w:sz w:val="20"/>
          <w:szCs w:val="20"/>
        </w:rPr>
      </w:pPr>
      <w:r w:rsidRPr="00320A4E">
        <w:rPr>
          <w:b/>
          <w:sz w:val="20"/>
          <w:szCs w:val="20"/>
        </w:rPr>
        <w:t>RESERVED</w:t>
      </w:r>
    </w:p>
    <w:p w:rsidR="0082482F" w:rsidRPr="00320A4E" w:rsidRDefault="0082482F" w:rsidP="00A234E1">
      <w:pPr>
        <w:jc w:val="both"/>
        <w:rPr>
          <w:sz w:val="20"/>
          <w:lang w:val="fr-CA"/>
        </w:rPr>
      </w:pPr>
    </w:p>
    <w:p w:rsidR="008E30C2" w:rsidRPr="00320A4E" w:rsidRDefault="008E30C2" w:rsidP="008E30C2">
      <w:pPr>
        <w:widowControl w:val="0"/>
        <w:rPr>
          <w:sz w:val="20"/>
          <w:szCs w:val="20"/>
        </w:rPr>
      </w:pPr>
    </w:p>
    <w:p w:rsidR="008E30C2" w:rsidRPr="00320A4E" w:rsidRDefault="00320A4E" w:rsidP="008E30C2">
      <w:pPr>
        <w:widowControl w:val="0"/>
        <w:rPr>
          <w:sz w:val="20"/>
          <w:szCs w:val="20"/>
        </w:rPr>
      </w:pPr>
      <w:r w:rsidRPr="00320A4E">
        <w:rPr>
          <w:sz w:val="20"/>
          <w:szCs w:val="20"/>
        </w:rPr>
        <w:pict>
          <v:rect id="_x0000_i1050" style="width:272.25pt;height:1.5pt" o:hrpct="0" o:hralign="center" o:hrstd="t" o:hrnoshade="t" o:hr="t" fillcolor="black [3213]" stroked="f"/>
        </w:pict>
      </w:r>
    </w:p>
    <w:p w:rsidR="008E30C2" w:rsidRPr="00320A4E" w:rsidRDefault="008E30C2" w:rsidP="008E30C2">
      <w:pPr>
        <w:widowControl w:val="0"/>
        <w:rPr>
          <w:sz w:val="20"/>
          <w:szCs w:val="20"/>
        </w:rPr>
      </w:pPr>
    </w:p>
    <w:p w:rsidR="006C221F" w:rsidRPr="00320A4E" w:rsidRDefault="006C221F" w:rsidP="008E30C2">
      <w:pPr>
        <w:widowControl w:val="0"/>
        <w:rPr>
          <w:sz w:val="20"/>
          <w:szCs w:val="20"/>
        </w:rPr>
      </w:pPr>
    </w:p>
    <w:p w:rsidR="008E30C2" w:rsidRPr="00320A4E" w:rsidRDefault="006C221F" w:rsidP="008E30C2">
      <w:pPr>
        <w:widowControl w:val="0"/>
        <w:rPr>
          <w:b/>
          <w:sz w:val="20"/>
          <w:szCs w:val="20"/>
        </w:rPr>
      </w:pPr>
      <w:r w:rsidRPr="00320A4E">
        <w:rPr>
          <w:b/>
          <w:sz w:val="20"/>
          <w:szCs w:val="20"/>
        </w:rPr>
        <w:t xml:space="preserve">LE </w:t>
      </w:r>
      <w:r w:rsidR="00345645" w:rsidRPr="00320A4E">
        <w:rPr>
          <w:b/>
          <w:sz w:val="20"/>
          <w:szCs w:val="20"/>
        </w:rPr>
        <w:t>16</w:t>
      </w:r>
      <w:r w:rsidRPr="00320A4E">
        <w:rPr>
          <w:b/>
          <w:sz w:val="20"/>
          <w:szCs w:val="20"/>
        </w:rPr>
        <w:t xml:space="preserve"> </w:t>
      </w:r>
      <w:r w:rsidR="00345645" w:rsidRPr="00320A4E">
        <w:rPr>
          <w:b/>
          <w:sz w:val="20"/>
          <w:szCs w:val="20"/>
        </w:rPr>
        <w:t>JANVIER</w:t>
      </w:r>
      <w:r w:rsidRPr="00320A4E">
        <w:rPr>
          <w:b/>
          <w:sz w:val="20"/>
          <w:szCs w:val="20"/>
        </w:rPr>
        <w:t xml:space="preserve"> 202</w:t>
      </w:r>
      <w:r w:rsidR="00345645" w:rsidRPr="00320A4E">
        <w:rPr>
          <w:b/>
          <w:sz w:val="20"/>
          <w:szCs w:val="20"/>
        </w:rPr>
        <w:t>4</w:t>
      </w:r>
    </w:p>
    <w:p w:rsidR="006C221F" w:rsidRPr="00320A4E" w:rsidRDefault="006C221F" w:rsidP="008E30C2">
      <w:pPr>
        <w:widowControl w:val="0"/>
        <w:rPr>
          <w:sz w:val="20"/>
          <w:szCs w:val="20"/>
        </w:rPr>
      </w:pPr>
    </w:p>
    <w:p w:rsidR="0082482F" w:rsidRPr="00320A4E" w:rsidRDefault="0082482F" w:rsidP="0082482F">
      <w:pPr>
        <w:widowControl w:val="0"/>
        <w:rPr>
          <w:sz w:val="20"/>
          <w:szCs w:val="20"/>
          <w:lang w:val="fr-CA"/>
        </w:rPr>
      </w:pPr>
      <w:r w:rsidRPr="00320A4E">
        <w:rPr>
          <w:b/>
          <w:sz w:val="20"/>
          <w:szCs w:val="20"/>
          <w:lang w:val="fr-CA"/>
        </w:rPr>
        <w:t xml:space="preserve">Sa Majesté le Roi c. Private D.T. Vu </w:t>
      </w:r>
      <w:r w:rsidRPr="00320A4E">
        <w:rPr>
          <w:sz w:val="20"/>
          <w:szCs w:val="20"/>
          <w:lang w:val="fr-CA"/>
        </w:rPr>
        <w:t xml:space="preserve">(Féd.) (Criminelle) (De plein droit) </w:t>
      </w:r>
      <w:r w:rsidRPr="00320A4E">
        <w:rPr>
          <w:iCs/>
          <w:sz w:val="20"/>
          <w:szCs w:val="20"/>
          <w:lang w:val="fr-CA"/>
        </w:rPr>
        <w:t>(</w:t>
      </w:r>
      <w:hyperlink r:id="rId46" w:history="1">
        <w:r w:rsidRPr="00320A4E">
          <w:rPr>
            <w:rStyle w:val="Hyperlink"/>
            <w:iCs/>
            <w:sz w:val="20"/>
            <w:szCs w:val="20"/>
            <w:lang w:val="fr-CA"/>
          </w:rPr>
          <w:t>40655</w:t>
        </w:r>
      </w:hyperlink>
      <w:r w:rsidRPr="00320A4E">
        <w:rPr>
          <w:iCs/>
          <w:sz w:val="20"/>
          <w:szCs w:val="20"/>
          <w:lang w:val="fr-CA"/>
        </w:rPr>
        <w:t>)</w:t>
      </w:r>
    </w:p>
    <w:p w:rsidR="0082482F" w:rsidRPr="00320A4E" w:rsidRDefault="0082482F" w:rsidP="0082482F">
      <w:pPr>
        <w:widowControl w:val="0"/>
        <w:rPr>
          <w:lang w:val="fr-CA"/>
        </w:rPr>
      </w:pPr>
      <w:r w:rsidRPr="00320A4E">
        <w:rPr>
          <w:b/>
          <w:lang w:val="fr-CA"/>
        </w:rPr>
        <w:t xml:space="preserve">2024 </w:t>
      </w:r>
      <w:r w:rsidRPr="00320A4E">
        <w:rPr>
          <w:b/>
          <w:sz w:val="20"/>
          <w:szCs w:val="20"/>
          <w:lang w:val="fr-CA"/>
        </w:rPr>
        <w:t>CSC</w:t>
      </w:r>
      <w:r w:rsidRPr="00320A4E">
        <w:rPr>
          <w:b/>
          <w:lang w:val="fr-CA"/>
        </w:rPr>
        <w:t xml:space="preserve"> 1</w:t>
      </w:r>
    </w:p>
    <w:p w:rsidR="0082482F" w:rsidRPr="00320A4E" w:rsidRDefault="0082482F" w:rsidP="008E30C2">
      <w:pPr>
        <w:widowControl w:val="0"/>
        <w:ind w:left="1109" w:hanging="1109"/>
        <w:rPr>
          <w:sz w:val="20"/>
          <w:szCs w:val="20"/>
          <w:lang w:val="en-US"/>
        </w:rPr>
      </w:pPr>
    </w:p>
    <w:p w:rsidR="008E30C2" w:rsidRPr="00320A4E" w:rsidRDefault="008E30C2" w:rsidP="008E30C2">
      <w:pPr>
        <w:widowControl w:val="0"/>
        <w:ind w:left="1109" w:hanging="1109"/>
        <w:rPr>
          <w:sz w:val="20"/>
          <w:szCs w:val="20"/>
          <w:lang w:val="fr-CA"/>
        </w:rPr>
      </w:pPr>
      <w:r w:rsidRPr="00320A4E">
        <w:rPr>
          <w:sz w:val="20"/>
          <w:szCs w:val="20"/>
          <w:lang w:val="fr-CA"/>
        </w:rPr>
        <w:t xml:space="preserve">Coram: </w:t>
      </w:r>
      <w:r w:rsidRPr="00320A4E">
        <w:rPr>
          <w:sz w:val="20"/>
          <w:szCs w:val="20"/>
          <w:lang w:val="fr-CA"/>
        </w:rPr>
        <w:tab/>
      </w:r>
      <w:r w:rsidR="0082482F" w:rsidRPr="00320A4E">
        <w:rPr>
          <w:sz w:val="20"/>
          <w:szCs w:val="20"/>
          <w:lang w:val="fr-CA"/>
        </w:rPr>
        <w:t>Le juge en chef Wagner et les juges Karakatsanis, Rowe, Martin, Jamal, O’Bonsawin et Moreau</w:t>
      </w:r>
    </w:p>
    <w:p w:rsidR="008E30C2" w:rsidRPr="00320A4E"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82482F" w:rsidRPr="00320A4E" w:rsidRDefault="0082482F" w:rsidP="0082482F">
      <w:pPr>
        <w:widowControl w:val="0"/>
        <w:ind w:left="1109" w:hanging="1109"/>
        <w:rPr>
          <w:sz w:val="20"/>
          <w:szCs w:val="20"/>
        </w:rPr>
      </w:pPr>
      <w:r w:rsidRPr="00320A4E">
        <w:rPr>
          <w:b/>
          <w:sz w:val="20"/>
          <w:szCs w:val="20"/>
        </w:rPr>
        <w:t>REJETÉ</w:t>
      </w:r>
      <w:r w:rsidR="005F5886" w:rsidRPr="00320A4E">
        <w:rPr>
          <w:b/>
          <w:sz w:val="20"/>
          <w:szCs w:val="20"/>
        </w:rPr>
        <w:t>, la juge O’Bonsawin est dissidente</w:t>
      </w:r>
    </w:p>
    <w:p w:rsidR="006C221F" w:rsidRPr="00320A4E" w:rsidRDefault="006C221F" w:rsidP="008E30C2">
      <w:pPr>
        <w:widowControl w:val="0"/>
        <w:tabs>
          <w:tab w:val="left" w:pos="720"/>
          <w:tab w:val="left" w:pos="1440"/>
          <w:tab w:val="left" w:pos="2851"/>
          <w:tab w:val="left" w:pos="4320"/>
          <w:tab w:val="left" w:pos="10224"/>
          <w:tab w:val="left" w:pos="11376"/>
        </w:tabs>
        <w:rPr>
          <w:sz w:val="20"/>
          <w:szCs w:val="20"/>
          <w:lang w:val="fr-CA"/>
        </w:rPr>
      </w:pPr>
    </w:p>
    <w:p w:rsidR="008E30C2" w:rsidRPr="00320A4E" w:rsidRDefault="00320A4E" w:rsidP="008E30C2">
      <w:pPr>
        <w:widowControl w:val="0"/>
        <w:tabs>
          <w:tab w:val="left" w:pos="720"/>
          <w:tab w:val="left" w:pos="1440"/>
          <w:tab w:val="left" w:pos="2851"/>
          <w:tab w:val="left" w:pos="4320"/>
          <w:tab w:val="left" w:pos="10224"/>
          <w:tab w:val="left" w:pos="11376"/>
        </w:tabs>
        <w:rPr>
          <w:sz w:val="20"/>
          <w:szCs w:val="20"/>
          <w:lang w:val="fr-CA"/>
        </w:rPr>
      </w:pPr>
      <w:r w:rsidRPr="00320A4E">
        <w:rPr>
          <w:sz w:val="20"/>
          <w:szCs w:val="20"/>
        </w:rPr>
        <w:pict>
          <v:rect id="_x0000_i1051" style="width:2in;height:1pt" o:hrpct="0" o:hralign="center" o:hrstd="t" o:hrnoshade="t" o:hr="t" fillcolor="black [3213]" stroked="f"/>
        </w:pict>
      </w:r>
    </w:p>
    <w:p w:rsidR="008E30C2" w:rsidRPr="00320A4E" w:rsidRDefault="008E30C2" w:rsidP="008E30C2">
      <w:pPr>
        <w:widowControl w:val="0"/>
        <w:tabs>
          <w:tab w:val="left" w:pos="720"/>
          <w:tab w:val="left" w:pos="1440"/>
          <w:tab w:val="left" w:pos="2851"/>
          <w:tab w:val="left" w:pos="4320"/>
          <w:tab w:val="left" w:pos="10224"/>
          <w:tab w:val="left" w:pos="11376"/>
        </w:tabs>
        <w:rPr>
          <w:sz w:val="20"/>
          <w:szCs w:val="20"/>
          <w:lang w:val="fr-CA"/>
        </w:rPr>
      </w:pPr>
    </w:p>
    <w:p w:rsidR="006C221F" w:rsidRPr="00320A4E" w:rsidRDefault="006C221F" w:rsidP="006C221F">
      <w:pPr>
        <w:widowControl w:val="0"/>
        <w:rPr>
          <w:b/>
          <w:sz w:val="20"/>
          <w:szCs w:val="20"/>
        </w:rPr>
      </w:pPr>
      <w:r w:rsidRPr="00320A4E">
        <w:rPr>
          <w:b/>
          <w:sz w:val="20"/>
          <w:szCs w:val="20"/>
        </w:rPr>
        <w:t xml:space="preserve">LE </w:t>
      </w:r>
      <w:r w:rsidR="00345645" w:rsidRPr="00320A4E">
        <w:rPr>
          <w:b/>
          <w:sz w:val="20"/>
          <w:szCs w:val="20"/>
        </w:rPr>
        <w:t>17</w:t>
      </w:r>
      <w:r w:rsidRPr="00320A4E">
        <w:rPr>
          <w:b/>
          <w:sz w:val="20"/>
          <w:szCs w:val="20"/>
        </w:rPr>
        <w:t xml:space="preserve"> </w:t>
      </w:r>
      <w:r w:rsidR="00345645" w:rsidRPr="00320A4E">
        <w:rPr>
          <w:b/>
          <w:sz w:val="20"/>
          <w:szCs w:val="20"/>
        </w:rPr>
        <w:t>JANVIER</w:t>
      </w:r>
      <w:r w:rsidRPr="00320A4E">
        <w:rPr>
          <w:b/>
          <w:sz w:val="20"/>
          <w:szCs w:val="20"/>
        </w:rPr>
        <w:t xml:space="preserve"> 202</w:t>
      </w:r>
      <w:r w:rsidR="00345645" w:rsidRPr="00320A4E">
        <w:rPr>
          <w:b/>
          <w:sz w:val="20"/>
          <w:szCs w:val="20"/>
        </w:rPr>
        <w:t>4</w:t>
      </w:r>
    </w:p>
    <w:p w:rsidR="008E30C2" w:rsidRPr="00320A4E" w:rsidRDefault="008E30C2" w:rsidP="00732DB7">
      <w:pPr>
        <w:widowControl w:val="0"/>
        <w:rPr>
          <w:sz w:val="20"/>
          <w:szCs w:val="20"/>
          <w:lang w:val="en-US"/>
        </w:rPr>
      </w:pPr>
    </w:p>
    <w:p w:rsidR="0082482F" w:rsidRPr="00320A4E" w:rsidRDefault="0082482F" w:rsidP="0082482F">
      <w:pPr>
        <w:widowControl w:val="0"/>
        <w:rPr>
          <w:sz w:val="20"/>
          <w:szCs w:val="20"/>
          <w:lang w:val="fr-CA"/>
        </w:rPr>
      </w:pPr>
      <w:r w:rsidRPr="00320A4E">
        <w:rPr>
          <w:b/>
          <w:sz w:val="20"/>
          <w:szCs w:val="20"/>
          <w:lang w:val="fr-CA"/>
        </w:rPr>
        <w:t xml:space="preserve">Nicolas Landry c. Sa Majesté le Roi </w:t>
      </w:r>
      <w:r w:rsidRPr="00320A4E">
        <w:rPr>
          <w:sz w:val="20"/>
          <w:szCs w:val="20"/>
          <w:lang w:val="fr-CA"/>
        </w:rPr>
        <w:t xml:space="preserve">(Qc) (Criminelle) (De plein droit) </w:t>
      </w:r>
      <w:r w:rsidRPr="00320A4E">
        <w:rPr>
          <w:iCs/>
          <w:sz w:val="20"/>
          <w:szCs w:val="20"/>
          <w:lang w:val="fr-CA"/>
        </w:rPr>
        <w:t>(</w:t>
      </w:r>
      <w:hyperlink r:id="rId47" w:history="1">
        <w:r w:rsidRPr="00320A4E">
          <w:rPr>
            <w:rStyle w:val="Hyperlink"/>
            <w:iCs/>
            <w:sz w:val="20"/>
            <w:szCs w:val="20"/>
            <w:lang w:val="fr-CA"/>
          </w:rPr>
          <w:t>40394</w:t>
        </w:r>
      </w:hyperlink>
      <w:r w:rsidRPr="00320A4E">
        <w:rPr>
          <w:iCs/>
          <w:sz w:val="20"/>
          <w:szCs w:val="20"/>
          <w:lang w:val="fr-CA"/>
        </w:rPr>
        <w:t>)</w:t>
      </w:r>
    </w:p>
    <w:p w:rsidR="006C221F" w:rsidRPr="00320A4E" w:rsidRDefault="006C221F" w:rsidP="006C221F">
      <w:pPr>
        <w:widowControl w:val="0"/>
        <w:ind w:left="1109" w:hanging="1109"/>
        <w:rPr>
          <w:sz w:val="20"/>
          <w:szCs w:val="20"/>
          <w:lang w:val="fr-CA"/>
        </w:rPr>
      </w:pPr>
      <w:r w:rsidRPr="00320A4E">
        <w:rPr>
          <w:b/>
          <w:sz w:val="20"/>
          <w:szCs w:val="20"/>
          <w:lang w:val="fr-CA"/>
        </w:rPr>
        <w:t>202</w:t>
      </w:r>
      <w:r w:rsidR="00345645" w:rsidRPr="00320A4E">
        <w:rPr>
          <w:b/>
          <w:sz w:val="20"/>
          <w:szCs w:val="20"/>
          <w:lang w:val="fr-CA"/>
        </w:rPr>
        <w:t>4</w:t>
      </w:r>
      <w:r w:rsidRPr="00320A4E">
        <w:rPr>
          <w:b/>
          <w:sz w:val="20"/>
          <w:szCs w:val="20"/>
          <w:lang w:val="fr-CA"/>
        </w:rPr>
        <w:t xml:space="preserve"> CSC </w:t>
      </w:r>
      <w:r w:rsidR="005F5886" w:rsidRPr="00320A4E">
        <w:rPr>
          <w:b/>
          <w:sz w:val="20"/>
          <w:szCs w:val="20"/>
          <w:lang w:val="fr-CA"/>
        </w:rPr>
        <w:t>2</w:t>
      </w:r>
    </w:p>
    <w:p w:rsidR="006C221F" w:rsidRPr="00320A4E" w:rsidRDefault="006C221F" w:rsidP="006C221F">
      <w:pPr>
        <w:widowControl w:val="0"/>
        <w:ind w:left="1109" w:hanging="1109"/>
        <w:rPr>
          <w:sz w:val="20"/>
          <w:szCs w:val="20"/>
          <w:lang w:val="fr-CA"/>
        </w:rPr>
      </w:pPr>
    </w:p>
    <w:p w:rsidR="006C221F" w:rsidRPr="00320A4E" w:rsidRDefault="006C221F" w:rsidP="006C221F">
      <w:pPr>
        <w:widowControl w:val="0"/>
        <w:ind w:left="1109" w:hanging="1109"/>
        <w:rPr>
          <w:sz w:val="20"/>
          <w:szCs w:val="20"/>
          <w:lang w:val="fr-CA"/>
        </w:rPr>
      </w:pPr>
      <w:r w:rsidRPr="00320A4E">
        <w:rPr>
          <w:sz w:val="20"/>
          <w:szCs w:val="20"/>
          <w:lang w:val="fr-CA"/>
        </w:rPr>
        <w:t xml:space="preserve">Coram: </w:t>
      </w:r>
      <w:r w:rsidRPr="00320A4E">
        <w:rPr>
          <w:sz w:val="20"/>
          <w:szCs w:val="20"/>
          <w:lang w:val="fr-CA"/>
        </w:rPr>
        <w:tab/>
      </w:r>
      <w:r w:rsidR="0082482F" w:rsidRPr="00320A4E">
        <w:rPr>
          <w:sz w:val="20"/>
          <w:szCs w:val="20"/>
          <w:lang w:val="fr-CA"/>
        </w:rPr>
        <w:t>Les juges Karakatsanis, Côté, Kasirer, O’Bonsawin et Moreau</w:t>
      </w:r>
    </w:p>
    <w:p w:rsidR="006C221F" w:rsidRPr="00320A4E" w:rsidRDefault="006C221F" w:rsidP="006C221F">
      <w:pPr>
        <w:ind w:left="1109" w:hanging="1109"/>
        <w:rPr>
          <w:color w:val="000000"/>
          <w:sz w:val="20"/>
          <w:szCs w:val="20"/>
          <w:lang w:val="fr-CA"/>
        </w:rPr>
      </w:pPr>
    </w:p>
    <w:p w:rsidR="006C221F" w:rsidRPr="00320A4E" w:rsidRDefault="006C221F" w:rsidP="006C221F">
      <w:pPr>
        <w:widowControl w:val="0"/>
        <w:ind w:left="1109" w:hanging="1109"/>
        <w:rPr>
          <w:sz w:val="20"/>
          <w:szCs w:val="20"/>
        </w:rPr>
      </w:pPr>
      <w:r w:rsidRPr="00320A4E">
        <w:rPr>
          <w:b/>
          <w:sz w:val="20"/>
          <w:szCs w:val="20"/>
        </w:rPr>
        <w:t>REJETÉ</w:t>
      </w:r>
      <w:r w:rsidR="0077365A" w:rsidRPr="00320A4E">
        <w:rPr>
          <w:b/>
          <w:sz w:val="20"/>
          <w:szCs w:val="20"/>
        </w:rPr>
        <w:t>, la juge Côté est dissidente</w:t>
      </w:r>
    </w:p>
    <w:p w:rsidR="008E30C2" w:rsidRPr="00320A4E" w:rsidRDefault="008E30C2" w:rsidP="00732DB7">
      <w:pPr>
        <w:widowControl w:val="0"/>
        <w:rPr>
          <w:sz w:val="20"/>
          <w:szCs w:val="20"/>
          <w:lang w:val="fr-CA"/>
        </w:rPr>
      </w:pPr>
    </w:p>
    <w:p w:rsidR="00172473" w:rsidRPr="00320A4E" w:rsidRDefault="00320A4E" w:rsidP="00732DB7">
      <w:pPr>
        <w:widowControl w:val="0"/>
        <w:rPr>
          <w:sz w:val="20"/>
          <w:szCs w:val="20"/>
          <w:lang w:val="fr-CA"/>
        </w:rPr>
      </w:pPr>
      <w:r w:rsidRPr="00320A4E">
        <w:rPr>
          <w:sz w:val="20"/>
          <w:szCs w:val="20"/>
        </w:rPr>
        <w:pict>
          <v:rect id="_x0000_i1052" style="width:2in;height:1pt" o:hrpct="0" o:hralign="center" o:hrstd="t" o:hrnoshade="t" o:hr="t" fillcolor="black [3213]" stroked="f"/>
        </w:pict>
      </w:r>
    </w:p>
    <w:p w:rsidR="00732DB7" w:rsidRPr="00320A4E" w:rsidRDefault="00732DB7" w:rsidP="00732DB7">
      <w:pPr>
        <w:widowControl w:val="0"/>
        <w:rPr>
          <w:sz w:val="20"/>
          <w:szCs w:val="20"/>
          <w:lang w:val="fr-CA"/>
        </w:rPr>
      </w:pPr>
    </w:p>
    <w:p w:rsidR="0082482F" w:rsidRPr="00320A4E" w:rsidRDefault="0082482F" w:rsidP="0082482F">
      <w:pPr>
        <w:widowControl w:val="0"/>
        <w:rPr>
          <w:b/>
          <w:sz w:val="20"/>
          <w:szCs w:val="20"/>
        </w:rPr>
      </w:pPr>
      <w:r w:rsidRPr="00320A4E">
        <w:rPr>
          <w:b/>
          <w:sz w:val="20"/>
          <w:szCs w:val="20"/>
        </w:rPr>
        <w:t>LE 18 JANVIER 2024</w:t>
      </w:r>
    </w:p>
    <w:p w:rsidR="0082482F" w:rsidRPr="00320A4E" w:rsidRDefault="0082482F" w:rsidP="0082482F">
      <w:pPr>
        <w:widowControl w:val="0"/>
        <w:rPr>
          <w:sz w:val="20"/>
          <w:szCs w:val="20"/>
          <w:lang w:val="en-US"/>
        </w:rPr>
      </w:pPr>
    </w:p>
    <w:p w:rsidR="003925F0" w:rsidRPr="00320A4E" w:rsidRDefault="003925F0" w:rsidP="003925F0">
      <w:pPr>
        <w:widowControl w:val="0"/>
        <w:rPr>
          <w:sz w:val="20"/>
          <w:szCs w:val="20"/>
          <w:lang w:val="fr-CA"/>
        </w:rPr>
      </w:pPr>
      <w:r w:rsidRPr="00320A4E">
        <w:rPr>
          <w:b/>
          <w:sz w:val="20"/>
          <w:szCs w:val="20"/>
          <w:lang w:val="fr-CA"/>
        </w:rPr>
        <w:t xml:space="preserve">Yves Caleb Jr. Charles c. Sa Majesté le Roi </w:t>
      </w:r>
      <w:r w:rsidRPr="00320A4E">
        <w:rPr>
          <w:sz w:val="20"/>
          <w:szCs w:val="20"/>
          <w:lang w:val="fr-CA"/>
        </w:rPr>
        <w:t xml:space="preserve">(Qc) (Criminelle) (De plein droit) </w:t>
      </w:r>
      <w:r w:rsidRPr="00320A4E">
        <w:rPr>
          <w:iCs/>
          <w:sz w:val="20"/>
          <w:szCs w:val="20"/>
          <w:lang w:val="fr-CA"/>
        </w:rPr>
        <w:t>(</w:t>
      </w:r>
      <w:hyperlink r:id="rId48" w:history="1">
        <w:r w:rsidRPr="00320A4E">
          <w:rPr>
            <w:rStyle w:val="Hyperlink"/>
            <w:iCs/>
            <w:sz w:val="20"/>
            <w:szCs w:val="20"/>
            <w:lang w:val="fr-CA"/>
          </w:rPr>
          <w:t>40319</w:t>
        </w:r>
      </w:hyperlink>
      <w:r w:rsidRPr="00320A4E">
        <w:rPr>
          <w:iCs/>
          <w:sz w:val="20"/>
          <w:szCs w:val="20"/>
          <w:lang w:val="fr-CA"/>
        </w:rPr>
        <w:t>)</w:t>
      </w:r>
    </w:p>
    <w:p w:rsidR="0082482F" w:rsidRPr="00320A4E" w:rsidRDefault="0082482F" w:rsidP="0082482F">
      <w:pPr>
        <w:widowControl w:val="0"/>
        <w:ind w:left="1109" w:hanging="1109"/>
        <w:rPr>
          <w:sz w:val="20"/>
          <w:szCs w:val="20"/>
          <w:lang w:val="fr-CA"/>
        </w:rPr>
      </w:pPr>
    </w:p>
    <w:p w:rsidR="0082482F" w:rsidRPr="00320A4E" w:rsidRDefault="0082482F" w:rsidP="0082482F">
      <w:pPr>
        <w:widowControl w:val="0"/>
        <w:ind w:left="1109" w:hanging="1109"/>
        <w:rPr>
          <w:sz w:val="20"/>
          <w:szCs w:val="20"/>
          <w:lang w:val="fr-CA"/>
        </w:rPr>
      </w:pPr>
      <w:r w:rsidRPr="00320A4E">
        <w:rPr>
          <w:sz w:val="20"/>
          <w:szCs w:val="20"/>
          <w:lang w:val="fr-CA"/>
        </w:rPr>
        <w:t xml:space="preserve">Coram: </w:t>
      </w:r>
      <w:r w:rsidRPr="00320A4E">
        <w:rPr>
          <w:sz w:val="20"/>
          <w:szCs w:val="20"/>
          <w:lang w:val="fr-CA"/>
        </w:rPr>
        <w:tab/>
      </w:r>
      <w:r w:rsidR="003925F0" w:rsidRPr="00320A4E">
        <w:rPr>
          <w:sz w:val="20"/>
          <w:szCs w:val="20"/>
          <w:lang w:val="fr-CA"/>
        </w:rPr>
        <w:t xml:space="preserve">Les juges </w:t>
      </w:r>
      <w:r w:rsidR="00A05756" w:rsidRPr="00320A4E">
        <w:rPr>
          <w:sz w:val="20"/>
          <w:szCs w:val="20"/>
          <w:lang w:val="fr-CA"/>
        </w:rPr>
        <w:t xml:space="preserve">Karakatsanis, </w:t>
      </w:r>
      <w:r w:rsidR="003925F0" w:rsidRPr="00320A4E">
        <w:rPr>
          <w:sz w:val="20"/>
          <w:szCs w:val="20"/>
          <w:lang w:val="fr-CA"/>
        </w:rPr>
        <w:t>Côté, Rowe, Martin, Kasirer</w:t>
      </w:r>
      <w:r w:rsidR="00A05756" w:rsidRPr="00320A4E">
        <w:rPr>
          <w:sz w:val="20"/>
          <w:szCs w:val="20"/>
          <w:lang w:val="fr-CA"/>
        </w:rPr>
        <w:t>, Jamal</w:t>
      </w:r>
      <w:r w:rsidR="003925F0" w:rsidRPr="00320A4E">
        <w:rPr>
          <w:sz w:val="20"/>
          <w:szCs w:val="20"/>
          <w:lang w:val="fr-CA"/>
        </w:rPr>
        <w:t xml:space="preserve"> et Moreau</w:t>
      </w:r>
    </w:p>
    <w:p w:rsidR="0082482F" w:rsidRPr="00320A4E" w:rsidRDefault="0082482F" w:rsidP="0082482F">
      <w:pPr>
        <w:ind w:left="1109" w:hanging="1109"/>
        <w:rPr>
          <w:color w:val="000000"/>
          <w:sz w:val="20"/>
          <w:szCs w:val="20"/>
          <w:lang w:val="fr-CA"/>
        </w:rPr>
      </w:pPr>
    </w:p>
    <w:p w:rsidR="0082482F" w:rsidRPr="00320A4E" w:rsidRDefault="00A05756" w:rsidP="0082482F">
      <w:pPr>
        <w:widowControl w:val="0"/>
        <w:ind w:left="1109" w:hanging="1109"/>
        <w:rPr>
          <w:sz w:val="20"/>
          <w:szCs w:val="20"/>
        </w:rPr>
      </w:pPr>
      <w:r w:rsidRPr="00320A4E">
        <w:rPr>
          <w:b/>
          <w:sz w:val="20"/>
          <w:szCs w:val="20"/>
        </w:rPr>
        <w:t>EN DÉLIBÉRÉ</w:t>
      </w:r>
    </w:p>
    <w:p w:rsidR="0082482F" w:rsidRPr="00320A4E" w:rsidRDefault="0082482F" w:rsidP="0082482F">
      <w:pPr>
        <w:widowControl w:val="0"/>
        <w:rPr>
          <w:sz w:val="20"/>
          <w:szCs w:val="20"/>
          <w:lang w:val="fr-CA"/>
        </w:rPr>
      </w:pPr>
    </w:p>
    <w:p w:rsidR="0082482F" w:rsidRPr="00320A4E" w:rsidRDefault="00320A4E" w:rsidP="0082482F">
      <w:pPr>
        <w:widowControl w:val="0"/>
        <w:rPr>
          <w:sz w:val="20"/>
          <w:szCs w:val="20"/>
          <w:lang w:val="fr-CA"/>
        </w:rPr>
      </w:pPr>
      <w:r w:rsidRPr="00320A4E">
        <w:rPr>
          <w:sz w:val="20"/>
          <w:szCs w:val="20"/>
        </w:rPr>
        <w:pict>
          <v:rect id="_x0000_i1053" style="width:2in;height:1pt" o:hrpct="0" o:hralign="center" o:hrstd="t" o:hrnoshade="t" o:hr="t" fillcolor="black [3213]" stroked="f"/>
        </w:pict>
      </w:r>
    </w:p>
    <w:p w:rsidR="0082482F" w:rsidRPr="00320A4E" w:rsidRDefault="0082482F" w:rsidP="00732DB7">
      <w:pPr>
        <w:widowControl w:val="0"/>
        <w:rPr>
          <w:sz w:val="20"/>
          <w:szCs w:val="20"/>
          <w:lang w:val="fr-CA"/>
        </w:rPr>
      </w:pPr>
    </w:p>
    <w:p w:rsidR="0082482F" w:rsidRPr="00320A4E" w:rsidRDefault="0082482F" w:rsidP="00732DB7">
      <w:pPr>
        <w:widowControl w:val="0"/>
        <w:rPr>
          <w:sz w:val="20"/>
          <w:szCs w:val="20"/>
          <w:lang w:val="fr-CA"/>
        </w:rPr>
      </w:pPr>
    </w:p>
    <w:p w:rsidR="006C221F" w:rsidRPr="00320A4E" w:rsidRDefault="006C221F" w:rsidP="00732DB7">
      <w:pPr>
        <w:widowControl w:val="0"/>
        <w:rPr>
          <w:sz w:val="20"/>
          <w:szCs w:val="20"/>
          <w:lang w:val="fr-CA"/>
        </w:rPr>
      </w:pPr>
    </w:p>
    <w:p w:rsidR="00732DB7" w:rsidRPr="00320A4E" w:rsidRDefault="00732DB7" w:rsidP="00732DB7">
      <w:pPr>
        <w:widowControl w:val="0"/>
        <w:rPr>
          <w:sz w:val="20"/>
          <w:szCs w:val="20"/>
          <w:lang w:val="fr-CA"/>
        </w:rPr>
        <w:sectPr w:rsidR="00732DB7" w:rsidRPr="00320A4E" w:rsidSect="00732DB7">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p w:rsidR="00987E32" w:rsidRPr="00320A4E" w:rsidRDefault="00987E32" w:rsidP="00987E32">
      <w:pPr>
        <w:tabs>
          <w:tab w:val="center" w:pos="5220"/>
          <w:tab w:val="right" w:pos="10800"/>
        </w:tabs>
        <w:jc w:val="center"/>
        <w:rPr>
          <w:rFonts w:ascii="Arial" w:hAnsi="Arial" w:cs="Arial"/>
          <w:szCs w:val="24"/>
          <w:lang w:val="fr-CA"/>
        </w:rPr>
      </w:pPr>
      <w:bookmarkStart w:id="6" w:name="1"/>
      <w:bookmarkStart w:id="7" w:name="QuickMark"/>
      <w:bookmarkEnd w:id="6"/>
      <w:bookmarkEnd w:id="7"/>
      <w:r w:rsidRPr="00320A4E">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320A4E"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lang w:val="fr-FR"/>
              </w:rPr>
            </w:pPr>
            <w:r w:rsidRPr="00320A4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lang w:val="fr-FR"/>
              </w:rPr>
            </w:pPr>
            <w:r w:rsidRPr="00320A4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lang w:val="fr-FR"/>
              </w:rPr>
            </w:pPr>
            <w:r w:rsidRPr="00320A4E">
              <w:rPr>
                <w:rFonts w:ascii="Arial" w:eastAsia="Arial" w:hAnsi="Arial"/>
                <w:b/>
                <w:color w:val="000000"/>
                <w:sz w:val="13"/>
              </w:rPr>
              <w:t>DECEMBER – DÉCEMBRE</w:t>
            </w:r>
          </w:p>
        </w:tc>
      </w:tr>
      <w:tr w:rsidR="00987E32" w:rsidRPr="00320A4E"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S</w:t>
            </w:r>
          </w:p>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M</w:t>
            </w:r>
          </w:p>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T</w:t>
            </w:r>
          </w:p>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W</w:t>
            </w:r>
          </w:p>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T</w:t>
            </w:r>
          </w:p>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F</w:t>
            </w:r>
          </w:p>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S</w:t>
            </w:r>
          </w:p>
          <w:p w:rsidR="00987E32" w:rsidRPr="00320A4E" w:rsidRDefault="00987E32" w:rsidP="008E30C2">
            <w:pPr>
              <w:jc w:val="center"/>
              <w:textAlignment w:val="baseline"/>
              <w:rPr>
                <w:rFonts w:ascii="Arial" w:eastAsia="Arial" w:hAnsi="Arial"/>
                <w:b/>
                <w:color w:val="000000"/>
                <w:sz w:val="13"/>
                <w:szCs w:val="13"/>
              </w:rPr>
            </w:pPr>
            <w:r w:rsidRPr="00320A4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S</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M</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T</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W</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T</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F</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S</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S</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M</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T</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W</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T</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F</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S</w:t>
            </w:r>
          </w:p>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S</w:t>
            </w:r>
          </w:p>
        </w:tc>
      </w:tr>
      <w:tr w:rsidR="00987E32" w:rsidRPr="00320A4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2</w:t>
            </w:r>
          </w:p>
        </w:tc>
      </w:tr>
      <w:tr w:rsidR="00987E32" w:rsidRPr="00320A4E"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CC</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CC</w:t>
            </w:r>
          </w:p>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CC</w:t>
            </w:r>
          </w:p>
          <w:p w:rsidR="00987E32" w:rsidRPr="00320A4E" w:rsidRDefault="00987E32" w:rsidP="008E30C2">
            <w:pPr>
              <w:jc w:val="center"/>
              <w:rPr>
                <w:rFonts w:ascii="Arial" w:hAnsi="Arial" w:cs="Arial"/>
                <w:sz w:val="13"/>
                <w:szCs w:val="13"/>
              </w:rPr>
            </w:pPr>
            <w:r w:rsidRPr="00320A4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9</w:t>
            </w:r>
          </w:p>
        </w:tc>
      </w:tr>
      <w:tr w:rsidR="00987E32" w:rsidRPr="00320A4E"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rPr>
            </w:pPr>
            <w:r w:rsidRPr="00320A4E">
              <w:rPr>
                <w:rFonts w:ascii="Arial" w:eastAsia="Arial" w:hAnsi="Arial" w:cs="Arial"/>
                <w:b/>
                <w:color w:val="000000"/>
                <w:sz w:val="13"/>
              </w:rPr>
              <w:t>H</w:t>
            </w:r>
          </w:p>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16</w:t>
            </w:r>
          </w:p>
        </w:tc>
      </w:tr>
      <w:tr w:rsidR="00987E32" w:rsidRPr="00320A4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rPr>
                <w:rFonts w:ascii="Arial" w:hAnsi="Arial" w:cs="Arial"/>
                <w:sz w:val="13"/>
                <w:szCs w:val="13"/>
              </w:rPr>
            </w:pPr>
            <w:r w:rsidRPr="00320A4E">
              <w:rPr>
                <w:rFonts w:ascii="Arial" w:hAnsi="Arial" w:cs="Arial"/>
                <w:sz w:val="13"/>
                <w:szCs w:val="13"/>
              </w:rPr>
              <w:t>23</w:t>
            </w:r>
          </w:p>
        </w:tc>
      </w:tr>
      <w:tr w:rsidR="00987E32" w:rsidRPr="00320A4E"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rPr>
            </w:pPr>
            <w:r w:rsidRPr="00320A4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 xml:space="preserve">  24 /</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spacing w:before="91" w:line="148" w:lineRule="exact"/>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spacing w:before="91" w:line="148" w:lineRule="exact"/>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30</w:t>
            </w:r>
          </w:p>
        </w:tc>
      </w:tr>
    </w:tbl>
    <w:p w:rsidR="00987E32" w:rsidRPr="00320A4E" w:rsidRDefault="00987E32" w:rsidP="00987E32">
      <w:pPr>
        <w:tabs>
          <w:tab w:val="center" w:pos="5220"/>
          <w:tab w:val="right" w:pos="10440"/>
        </w:tabs>
        <w:spacing w:before="120"/>
        <w:jc w:val="center"/>
        <w:rPr>
          <w:rFonts w:ascii="Arial" w:hAnsi="Arial" w:cs="Arial"/>
          <w:szCs w:val="24"/>
        </w:rPr>
      </w:pPr>
      <w:r w:rsidRPr="00320A4E">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320A4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MARCH – MARS</w:t>
            </w:r>
          </w:p>
        </w:tc>
      </w:tr>
      <w:tr w:rsidR="00987E32" w:rsidRPr="00320A4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r>
      <w:tr w:rsidR="00987E32" w:rsidRPr="00320A4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spacing w:before="91" w:line="148" w:lineRule="exact"/>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20A4E"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20A4E"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w:t>
            </w:r>
          </w:p>
        </w:tc>
      </w:tr>
      <w:tr w:rsidR="00987E32" w:rsidRPr="00320A4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spacing w:before="241" w:after="34"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spacing w:before="2" w:after="34"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r>
      <w:tr w:rsidR="00987E32" w:rsidRPr="00320A4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spacing w:before="240" w:after="30"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spacing w:before="91" w:line="148" w:lineRule="exact"/>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CC</w:t>
            </w:r>
          </w:p>
          <w:p w:rsidR="00987E32" w:rsidRPr="00320A4E" w:rsidRDefault="00987E32" w:rsidP="008E30C2">
            <w:pPr>
              <w:spacing w:before="1" w:after="30"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CC</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r>
      <w:tr w:rsidR="00987E32" w:rsidRPr="00320A4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spacing w:before="212" w:after="30"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spacing w:before="212" w:after="30"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CC</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NR</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r>
      <w:tr w:rsidR="00987E32" w:rsidRPr="00320A4E"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spacing w:before="39" w:after="30"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spacing w:before="39" w:after="30" w:line="147" w:lineRule="exact"/>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 xml:space="preserve">  24 /</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spacing w:before="91" w:line="148" w:lineRule="exact"/>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30</w:t>
            </w:r>
          </w:p>
        </w:tc>
      </w:tr>
      <w:tr w:rsidR="00987E32" w:rsidRPr="00320A4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JUNE – JUIN</w:t>
            </w:r>
          </w:p>
        </w:tc>
      </w:tr>
      <w:tr w:rsidR="00987E32" w:rsidRPr="00320A4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r>
      <w:tr w:rsidR="00987E32" w:rsidRPr="00320A4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OR</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w:t>
            </w:r>
          </w:p>
        </w:tc>
      </w:tr>
      <w:tr w:rsidR="00987E32" w:rsidRPr="00320A4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OR</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OR</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8</w:t>
            </w:r>
          </w:p>
        </w:tc>
      </w:tr>
      <w:tr w:rsidR="00987E32" w:rsidRPr="00320A4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CC</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b/>
                <w:color w:val="000000"/>
                <w:sz w:val="13"/>
              </w:rPr>
            </w:pPr>
            <w:r w:rsidRPr="00320A4E">
              <w:rPr>
                <w:rFonts w:ascii="Arial" w:eastAsia="Arial" w:hAnsi="Arial"/>
                <w:b/>
                <w:color w:val="000000"/>
                <w:sz w:val="13"/>
              </w:rPr>
              <w:t>CC</w:t>
            </w:r>
          </w:p>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15</w:t>
            </w:r>
          </w:p>
        </w:tc>
      </w:tr>
      <w:tr w:rsidR="00987E32" w:rsidRPr="00320A4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RV</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olor w:val="000000"/>
                <w:sz w:val="13"/>
              </w:rPr>
            </w:pPr>
            <w:r w:rsidRPr="00320A4E">
              <w:rPr>
                <w:rFonts w:ascii="Arial" w:eastAsia="Arial" w:hAnsi="Arial"/>
                <w:color w:val="000000"/>
                <w:sz w:val="13"/>
              </w:rPr>
              <w:t>22</w:t>
            </w:r>
          </w:p>
        </w:tc>
      </w:tr>
      <w:tr w:rsidR="00987E32" w:rsidRPr="00320A4E"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 xml:space="preserve">  23 /</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r>
      <w:tr w:rsidR="00987E32" w:rsidRPr="00320A4E"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SEPTEMBER – SEPTEMBRE</w:t>
            </w:r>
          </w:p>
        </w:tc>
      </w:tr>
      <w:tr w:rsidR="00987E32" w:rsidRPr="00320A4E"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6"/>
                <w:szCs w:val="16"/>
              </w:rPr>
            </w:pPr>
            <w:r w:rsidRPr="00320A4E">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320A4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W</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T</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F</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p w:rsidR="00987E32" w:rsidRPr="00320A4E" w:rsidRDefault="00987E32" w:rsidP="008E30C2">
            <w:pPr>
              <w:tabs>
                <w:tab w:val="center" w:pos="5220"/>
                <w:tab w:val="right" w:pos="10440"/>
              </w:tabs>
              <w:jc w:val="center"/>
              <w:rPr>
                <w:rFonts w:ascii="Arial" w:hAnsi="Arial" w:cs="Arial"/>
                <w:b/>
                <w:sz w:val="13"/>
                <w:szCs w:val="13"/>
              </w:rPr>
            </w:pPr>
            <w:r w:rsidRPr="00320A4E">
              <w:rPr>
                <w:rFonts w:ascii="Arial" w:hAnsi="Arial" w:cs="Arial"/>
                <w:b/>
                <w:sz w:val="13"/>
                <w:szCs w:val="13"/>
              </w:rPr>
              <w:t>S</w:t>
            </w:r>
          </w:p>
        </w:tc>
      </w:tr>
      <w:tr w:rsidR="00987E32" w:rsidRPr="00320A4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320A4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320A4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r>
      <w:tr w:rsidR="00987E32" w:rsidRPr="00320A4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r>
      <w:tr w:rsidR="00987E32" w:rsidRPr="00320A4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r>
      <w:tr w:rsidR="00987E32" w:rsidRPr="00320A4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r>
      <w:tr w:rsidR="00987E32" w:rsidRPr="00320A4E"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r w:rsidRPr="00320A4E">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320A4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b/>
                <w:color w:val="000000"/>
                <w:sz w:val="13"/>
                <w:szCs w:val="13"/>
              </w:rPr>
            </w:pPr>
            <w:r w:rsidRPr="00320A4E">
              <w:rPr>
                <w:rFonts w:ascii="Arial" w:eastAsia="Arial" w:hAnsi="Arial" w:cs="Arial"/>
                <w:b/>
                <w:color w:val="000000"/>
                <w:sz w:val="13"/>
                <w:szCs w:val="13"/>
              </w:rPr>
              <w:t>H</w:t>
            </w:r>
          </w:p>
          <w:p w:rsidR="00987E32" w:rsidRPr="00320A4E" w:rsidRDefault="00987E32" w:rsidP="008E30C2">
            <w:pPr>
              <w:jc w:val="center"/>
              <w:textAlignment w:val="baseline"/>
              <w:rPr>
                <w:rFonts w:ascii="Arial" w:eastAsia="Arial" w:hAnsi="Arial" w:cs="Arial"/>
                <w:color w:val="000000"/>
                <w:sz w:val="13"/>
                <w:szCs w:val="13"/>
              </w:rPr>
            </w:pPr>
            <w:r w:rsidRPr="00320A4E">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320A4E" w:rsidRDefault="00987E32" w:rsidP="008E30C2">
            <w:pPr>
              <w:jc w:val="center"/>
              <w:textAlignment w:val="baseline"/>
              <w:rPr>
                <w:rFonts w:ascii="Arial" w:eastAsia="Times New Roman" w:hAnsi="Arial" w:cs="Arial"/>
                <w:color w:val="000000"/>
                <w:sz w:val="13"/>
                <w:szCs w:val="13"/>
              </w:rPr>
            </w:pPr>
          </w:p>
        </w:tc>
      </w:tr>
      <w:tr w:rsidR="00987E32" w:rsidRPr="00320A4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320A4E" w:rsidRDefault="00987E32" w:rsidP="008E30C2">
            <w:pPr>
              <w:spacing w:before="40"/>
              <w:jc w:val="right"/>
              <w:rPr>
                <w:rFonts w:ascii="Arial" w:hAnsi="Arial" w:cs="Arial"/>
                <w:b/>
                <w:sz w:val="13"/>
                <w:szCs w:val="13"/>
              </w:rPr>
            </w:pPr>
            <w:r w:rsidRPr="00320A4E">
              <w:rPr>
                <w:rFonts w:ascii="Arial" w:hAnsi="Arial" w:cs="Arial"/>
                <w:b/>
                <w:sz w:val="13"/>
                <w:szCs w:val="13"/>
              </w:rPr>
              <w:t>Sitting of the Court /</w:t>
            </w:r>
          </w:p>
          <w:p w:rsidR="00987E32" w:rsidRPr="00320A4E" w:rsidRDefault="00987E32" w:rsidP="008E30C2">
            <w:pPr>
              <w:jc w:val="right"/>
              <w:rPr>
                <w:rFonts w:ascii="Arial" w:hAnsi="Arial" w:cs="Arial"/>
                <w:b/>
                <w:sz w:val="13"/>
                <w:szCs w:val="13"/>
              </w:rPr>
            </w:pPr>
            <w:r w:rsidRPr="00320A4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320A4E"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320A4E" w:rsidRDefault="00987E32" w:rsidP="008E30C2">
            <w:pPr>
              <w:tabs>
                <w:tab w:val="left" w:pos="203"/>
              </w:tabs>
              <w:spacing w:before="40" w:after="120"/>
              <w:rPr>
                <w:rFonts w:ascii="Arial" w:hAnsi="Arial" w:cs="Arial"/>
                <w:b/>
                <w:sz w:val="13"/>
                <w:szCs w:val="13"/>
                <w:lang w:val="fr-CA"/>
              </w:rPr>
            </w:pPr>
            <w:r w:rsidRPr="00320A4E">
              <w:rPr>
                <w:rFonts w:ascii="Arial" w:hAnsi="Arial" w:cs="Arial"/>
                <w:b/>
                <w:sz w:val="13"/>
                <w:szCs w:val="13"/>
                <w:lang w:val="fr-CA"/>
              </w:rPr>
              <w:t>18</w:t>
            </w:r>
            <w:r w:rsidRPr="00320A4E">
              <w:rPr>
                <w:rFonts w:ascii="Arial" w:hAnsi="Arial" w:cs="Arial"/>
                <w:b/>
                <w:sz w:val="13"/>
                <w:szCs w:val="13"/>
                <w:lang w:val="fr-CA"/>
              </w:rPr>
              <w:tab/>
              <w:t xml:space="preserve"> sitting weeks / semaines séances de la Cour</w:t>
            </w:r>
          </w:p>
          <w:p w:rsidR="00987E32" w:rsidRPr="00320A4E" w:rsidRDefault="00987E32" w:rsidP="008E30C2">
            <w:pPr>
              <w:tabs>
                <w:tab w:val="left" w:pos="203"/>
              </w:tabs>
              <w:rPr>
                <w:rFonts w:ascii="Arial" w:hAnsi="Arial" w:cs="Arial"/>
                <w:b/>
                <w:sz w:val="13"/>
                <w:szCs w:val="13"/>
                <w:lang w:val="fr-CA"/>
              </w:rPr>
            </w:pPr>
            <w:r w:rsidRPr="00320A4E">
              <w:rPr>
                <w:rFonts w:ascii="Arial" w:hAnsi="Arial" w:cs="Arial"/>
                <w:b/>
                <w:sz w:val="13"/>
                <w:szCs w:val="13"/>
                <w:lang w:val="fr-CA"/>
              </w:rPr>
              <w:t>87</w:t>
            </w:r>
            <w:r w:rsidRPr="00320A4E">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320A4E" w:rsidRDefault="00987E32" w:rsidP="008E30C2">
            <w:pPr>
              <w:spacing w:before="40" w:after="120"/>
              <w:jc w:val="right"/>
              <w:rPr>
                <w:rFonts w:ascii="Arial" w:hAnsi="Arial" w:cs="Arial"/>
                <w:b/>
                <w:sz w:val="13"/>
                <w:szCs w:val="13"/>
                <w:lang w:val="fr-FR"/>
              </w:rPr>
            </w:pPr>
            <w:r w:rsidRPr="00320A4E">
              <w:rPr>
                <w:rFonts w:ascii="Arial" w:hAnsi="Arial" w:cs="Arial"/>
                <w:b/>
                <w:sz w:val="13"/>
                <w:szCs w:val="13"/>
                <w:lang w:val="fr-FR"/>
              </w:rPr>
              <w:t>Rosh Hashanah / Nouvel An juif</w:t>
            </w:r>
          </w:p>
          <w:p w:rsidR="00987E32" w:rsidRPr="00320A4E" w:rsidRDefault="00987E32" w:rsidP="008E30C2">
            <w:pPr>
              <w:jc w:val="right"/>
              <w:rPr>
                <w:rFonts w:ascii="Arial" w:hAnsi="Arial" w:cs="Arial"/>
                <w:b/>
                <w:sz w:val="13"/>
                <w:szCs w:val="13"/>
                <w:lang w:val="fr-CA"/>
              </w:rPr>
            </w:pPr>
            <w:r w:rsidRPr="00320A4E">
              <w:rPr>
                <w:rFonts w:ascii="Arial" w:hAnsi="Arial" w:cs="Arial"/>
                <w:b/>
                <w:sz w:val="13"/>
                <w:szCs w:val="13"/>
                <w:lang w:val="fr-FR"/>
              </w:rPr>
              <w:t>Yom Kippur / Yom Kippour</w:t>
            </w:r>
          </w:p>
        </w:tc>
        <w:tc>
          <w:tcPr>
            <w:tcW w:w="205" w:type="pct"/>
            <w:hideMark/>
          </w:tcPr>
          <w:p w:rsidR="00987E32" w:rsidRPr="00320A4E" w:rsidRDefault="00987E32" w:rsidP="008E30C2">
            <w:pPr>
              <w:spacing w:before="40" w:after="120"/>
              <w:jc w:val="center"/>
              <w:rPr>
                <w:rFonts w:ascii="Arial" w:hAnsi="Arial" w:cs="Arial"/>
                <w:b/>
                <w:sz w:val="13"/>
                <w:szCs w:val="13"/>
                <w:lang w:val="fr-CA"/>
              </w:rPr>
            </w:pPr>
            <w:r w:rsidRPr="00320A4E">
              <w:rPr>
                <w:rFonts w:ascii="Arial" w:hAnsi="Arial" w:cs="Arial"/>
                <w:b/>
                <w:sz w:val="13"/>
                <w:szCs w:val="13"/>
                <w:lang w:val="fr-CA"/>
              </w:rPr>
              <w:t>RH</w:t>
            </w:r>
          </w:p>
          <w:p w:rsidR="00987E32" w:rsidRPr="00320A4E" w:rsidRDefault="00987E32" w:rsidP="008E30C2">
            <w:pPr>
              <w:jc w:val="center"/>
              <w:rPr>
                <w:rFonts w:ascii="Arial" w:hAnsi="Arial" w:cs="Arial"/>
                <w:b/>
                <w:sz w:val="13"/>
                <w:szCs w:val="13"/>
                <w:lang w:val="fr-CA"/>
              </w:rPr>
            </w:pPr>
            <w:r w:rsidRPr="00320A4E">
              <w:rPr>
                <w:rFonts w:ascii="Arial" w:hAnsi="Arial" w:cs="Arial"/>
                <w:b/>
                <w:sz w:val="13"/>
                <w:szCs w:val="13"/>
                <w:lang w:val="fr-CA"/>
              </w:rPr>
              <w:t>YK</w:t>
            </w:r>
          </w:p>
        </w:tc>
      </w:tr>
      <w:tr w:rsidR="00987E32" w:rsidRPr="00320A4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320A4E" w:rsidRDefault="00987E32" w:rsidP="008E30C2">
            <w:pPr>
              <w:jc w:val="right"/>
              <w:rPr>
                <w:rFonts w:ascii="Arial" w:hAnsi="Arial" w:cs="Arial"/>
                <w:b/>
                <w:sz w:val="13"/>
                <w:szCs w:val="13"/>
                <w:lang w:val="fr-CA"/>
              </w:rPr>
            </w:pPr>
            <w:r w:rsidRPr="00320A4E">
              <w:rPr>
                <w:rFonts w:ascii="Arial" w:hAnsi="Arial" w:cs="Arial"/>
                <w:b/>
                <w:sz w:val="13"/>
                <w:szCs w:val="13"/>
                <w:lang w:val="fr-CA"/>
              </w:rPr>
              <w:t>Court conference /</w:t>
            </w:r>
          </w:p>
          <w:p w:rsidR="00987E32" w:rsidRPr="00320A4E" w:rsidRDefault="00987E32" w:rsidP="008E30C2">
            <w:pPr>
              <w:jc w:val="right"/>
              <w:rPr>
                <w:rFonts w:ascii="Arial" w:hAnsi="Arial" w:cs="Arial"/>
                <w:b/>
                <w:sz w:val="13"/>
                <w:szCs w:val="13"/>
                <w:lang w:val="fr-CA"/>
              </w:rPr>
            </w:pPr>
            <w:r w:rsidRPr="00320A4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320A4E" w:rsidRDefault="00987E32" w:rsidP="008E30C2">
            <w:pPr>
              <w:jc w:val="center"/>
              <w:rPr>
                <w:rFonts w:ascii="Arial" w:hAnsi="Arial" w:cs="Arial"/>
                <w:b/>
                <w:sz w:val="13"/>
                <w:szCs w:val="13"/>
                <w:lang w:val="fr-FR"/>
              </w:rPr>
            </w:pPr>
            <w:r w:rsidRPr="00320A4E">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320A4E" w:rsidRDefault="00987E32" w:rsidP="008E30C2">
            <w:pPr>
              <w:tabs>
                <w:tab w:val="left" w:pos="203"/>
              </w:tabs>
              <w:rPr>
                <w:rFonts w:ascii="Arial" w:hAnsi="Arial" w:cs="Arial"/>
                <w:b/>
                <w:sz w:val="13"/>
                <w:szCs w:val="13"/>
                <w:lang w:val="fr-CA"/>
              </w:rPr>
            </w:pPr>
            <w:r w:rsidRPr="00320A4E">
              <w:rPr>
                <w:rFonts w:ascii="Arial" w:hAnsi="Arial" w:cs="Arial"/>
                <w:b/>
                <w:sz w:val="13"/>
                <w:szCs w:val="13"/>
                <w:lang w:val="fr-CA"/>
              </w:rPr>
              <w:t>9</w:t>
            </w:r>
            <w:r w:rsidRPr="00320A4E">
              <w:rPr>
                <w:rFonts w:ascii="Arial" w:hAnsi="Arial" w:cs="Arial"/>
                <w:b/>
                <w:sz w:val="13"/>
                <w:szCs w:val="13"/>
                <w:lang w:val="fr-CA"/>
              </w:rPr>
              <w:tab/>
              <w:t>Court conference days /</w:t>
            </w:r>
          </w:p>
          <w:p w:rsidR="00987E32" w:rsidRPr="00320A4E" w:rsidRDefault="00987E32" w:rsidP="008E30C2">
            <w:pPr>
              <w:tabs>
                <w:tab w:val="left" w:pos="203"/>
              </w:tabs>
              <w:rPr>
                <w:rFonts w:ascii="Arial" w:hAnsi="Arial" w:cs="Arial"/>
                <w:b/>
                <w:sz w:val="13"/>
                <w:szCs w:val="13"/>
                <w:lang w:val="fr-CA"/>
              </w:rPr>
            </w:pPr>
            <w:r w:rsidRPr="00320A4E">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320A4E" w:rsidRDefault="00987E32" w:rsidP="008E30C2">
            <w:pPr>
              <w:spacing w:before="40" w:after="120"/>
              <w:jc w:val="right"/>
              <w:rPr>
                <w:rFonts w:ascii="Arial" w:hAnsi="Arial" w:cs="Arial"/>
                <w:b/>
                <w:sz w:val="13"/>
                <w:szCs w:val="13"/>
                <w:lang w:val="en-US"/>
              </w:rPr>
            </w:pPr>
            <w:r w:rsidRPr="00320A4E">
              <w:rPr>
                <w:rFonts w:ascii="Arial" w:hAnsi="Arial" w:cs="Arial"/>
                <w:b/>
                <w:sz w:val="13"/>
                <w:szCs w:val="13"/>
                <w:lang w:val="en-US"/>
              </w:rPr>
              <w:t>Orthodox Easter / Pâques orthodoxe</w:t>
            </w:r>
          </w:p>
          <w:p w:rsidR="00987E32" w:rsidRPr="00320A4E" w:rsidRDefault="00987E32" w:rsidP="008E30C2">
            <w:pPr>
              <w:jc w:val="right"/>
              <w:rPr>
                <w:rFonts w:ascii="Arial" w:hAnsi="Arial" w:cs="Arial"/>
                <w:b/>
                <w:sz w:val="13"/>
                <w:szCs w:val="13"/>
                <w:lang w:val="en-US"/>
              </w:rPr>
            </w:pPr>
            <w:r w:rsidRPr="00320A4E">
              <w:rPr>
                <w:rFonts w:ascii="Arial" w:hAnsi="Arial" w:cs="Arial"/>
                <w:b/>
                <w:sz w:val="13"/>
                <w:szCs w:val="13"/>
                <w:lang w:val="en-US"/>
              </w:rPr>
              <w:t>Naw-Rúz</w:t>
            </w:r>
          </w:p>
        </w:tc>
        <w:tc>
          <w:tcPr>
            <w:tcW w:w="205" w:type="pct"/>
          </w:tcPr>
          <w:p w:rsidR="00987E32" w:rsidRPr="00320A4E" w:rsidRDefault="00987E32" w:rsidP="008E30C2">
            <w:pPr>
              <w:spacing w:before="40" w:after="120"/>
              <w:jc w:val="center"/>
              <w:rPr>
                <w:rFonts w:ascii="Arial" w:hAnsi="Arial" w:cs="Arial"/>
                <w:b/>
                <w:sz w:val="13"/>
                <w:szCs w:val="13"/>
                <w:lang w:val="fr-CA"/>
              </w:rPr>
            </w:pPr>
            <w:r w:rsidRPr="00320A4E">
              <w:rPr>
                <w:rFonts w:ascii="Arial" w:hAnsi="Arial" w:cs="Arial"/>
                <w:b/>
                <w:sz w:val="13"/>
                <w:szCs w:val="13"/>
                <w:lang w:val="fr-CA"/>
              </w:rPr>
              <w:t>OR</w:t>
            </w:r>
          </w:p>
          <w:p w:rsidR="00987E32" w:rsidRPr="00320A4E" w:rsidRDefault="00987E32" w:rsidP="008E30C2">
            <w:pPr>
              <w:jc w:val="center"/>
              <w:rPr>
                <w:rFonts w:ascii="Arial" w:hAnsi="Arial" w:cs="Arial"/>
                <w:b/>
                <w:sz w:val="13"/>
                <w:szCs w:val="13"/>
                <w:lang w:val="fr-CA"/>
              </w:rPr>
            </w:pPr>
            <w:r w:rsidRPr="00320A4E">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320A4E" w:rsidRDefault="00987E32" w:rsidP="008E30C2">
            <w:pPr>
              <w:jc w:val="right"/>
              <w:rPr>
                <w:rFonts w:ascii="Arial" w:hAnsi="Arial" w:cs="Arial"/>
                <w:b/>
                <w:sz w:val="13"/>
                <w:szCs w:val="13"/>
              </w:rPr>
            </w:pPr>
            <w:r w:rsidRPr="00320A4E">
              <w:rPr>
                <w:rFonts w:ascii="Arial" w:hAnsi="Arial" w:cs="Arial"/>
                <w:b/>
                <w:sz w:val="13"/>
                <w:szCs w:val="13"/>
              </w:rPr>
              <w:t xml:space="preserve">Holiday / </w:t>
            </w:r>
            <w:r w:rsidRPr="00320A4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320A4E" w:rsidRDefault="00987E32" w:rsidP="008E30C2">
            <w:pPr>
              <w:jc w:val="center"/>
              <w:rPr>
                <w:rFonts w:ascii="Arial" w:hAnsi="Arial" w:cs="Arial"/>
                <w:b/>
                <w:sz w:val="13"/>
                <w:szCs w:val="13"/>
              </w:rPr>
            </w:pPr>
            <w:r w:rsidRPr="00320A4E">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320A4E" w:rsidRDefault="00987E32" w:rsidP="008E30C2">
            <w:pPr>
              <w:tabs>
                <w:tab w:val="left" w:pos="203"/>
              </w:tabs>
              <w:rPr>
                <w:rFonts w:ascii="Arial" w:hAnsi="Arial" w:cs="Arial"/>
                <w:b/>
                <w:sz w:val="13"/>
                <w:szCs w:val="13"/>
              </w:rPr>
            </w:pPr>
            <w:r w:rsidRPr="00320A4E">
              <w:rPr>
                <w:rFonts w:ascii="Arial" w:hAnsi="Arial" w:cs="Arial"/>
                <w:b/>
                <w:sz w:val="13"/>
                <w:szCs w:val="13"/>
              </w:rPr>
              <w:t>3</w:t>
            </w:r>
            <w:r w:rsidRPr="00320A4E">
              <w:rPr>
                <w:rFonts w:ascii="Arial" w:hAnsi="Arial" w:cs="Arial"/>
                <w:b/>
                <w:sz w:val="13"/>
                <w:szCs w:val="13"/>
              </w:rPr>
              <w:tab/>
              <w:t xml:space="preserve">holidays during sitting days / </w:t>
            </w:r>
          </w:p>
          <w:p w:rsidR="00987E32" w:rsidRPr="00320A4E" w:rsidRDefault="00987E32" w:rsidP="008E30C2">
            <w:pPr>
              <w:tabs>
                <w:tab w:val="left" w:pos="203"/>
              </w:tabs>
              <w:rPr>
                <w:rFonts w:ascii="Arial" w:hAnsi="Arial" w:cs="Arial"/>
                <w:b/>
                <w:sz w:val="13"/>
                <w:szCs w:val="13"/>
                <w:lang w:val="fr-CA"/>
              </w:rPr>
            </w:pPr>
            <w:r w:rsidRPr="00320A4E">
              <w:rPr>
                <w:rFonts w:ascii="Arial" w:hAnsi="Arial" w:cs="Arial"/>
                <w:b/>
                <w:sz w:val="13"/>
                <w:szCs w:val="13"/>
              </w:rPr>
              <w:tab/>
            </w:r>
            <w:r w:rsidRPr="00320A4E">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320A4E" w:rsidRDefault="00987E32" w:rsidP="008E30C2">
            <w:pPr>
              <w:spacing w:before="40" w:after="120"/>
              <w:jc w:val="right"/>
              <w:rPr>
                <w:rFonts w:ascii="Arial" w:hAnsi="Arial" w:cs="Arial"/>
                <w:b/>
                <w:sz w:val="13"/>
                <w:szCs w:val="13"/>
                <w:lang w:val="fr-FR"/>
              </w:rPr>
            </w:pPr>
            <w:r w:rsidRPr="00320A4E">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320A4E">
              <w:rPr>
                <w:rFonts w:ascii="Arial" w:hAnsi="Arial" w:cs="Arial"/>
                <w:b/>
                <w:sz w:val="13"/>
                <w:szCs w:val="13"/>
                <w:lang w:val="fr-FR"/>
              </w:rPr>
              <w:t>RV</w:t>
            </w:r>
            <w:bookmarkStart w:id="8" w:name="_GoBack"/>
            <w:bookmarkEnd w:id="8"/>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5"/>
      <w:footerReference w:type="default" r:id="rId56"/>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7F" w:rsidRDefault="00B34D7F" w:rsidP="00A87207">
      <w:r>
        <w:separator/>
      </w:r>
    </w:p>
  </w:endnote>
  <w:endnote w:type="continuationSeparator" w:id="0">
    <w:p w:rsidR="00B34D7F" w:rsidRDefault="00B34D7F"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rsidP="00A87207">
    <w:pPr>
      <w:pStyle w:val="Footer"/>
    </w:pPr>
    <w:r>
      <w:pict>
        <v:rect id="_x0000_i1026" style="width:480.95pt;height:1pt" o:hralign="center" o:hrstd="t" o:hrnoshade="t" o:hr="t" fillcolor="black [3213]" stroked="f"/>
      </w:pict>
    </w:r>
  </w:p>
  <w:p w:rsidR="00B34D7F" w:rsidRPr="00B7374B" w:rsidRDefault="00B34D7F"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rsidP="00732DB7">
    <w:r>
      <w:pict>
        <v:rect id="_x0000_i1054" style="width:480.95pt;height:1pt" o:hralign="center" o:hrstd="t" o:hrnoshade="t" o:hr="t" fillcolor="black" stroked="f"/>
      </w:pict>
    </w:r>
  </w:p>
  <w:p w:rsidR="00B34D7F" w:rsidRDefault="00B34D7F">
    <w:pPr>
      <w:tabs>
        <w:tab w:val="center" w:pos="4740"/>
      </w:tabs>
      <w:spacing w:line="0" w:lineRule="atLeast"/>
    </w:pPr>
    <w:r>
      <w:tab/>
      <w:t xml:space="preserve">- </w:t>
    </w:r>
    <w:r>
      <w:pgNum/>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pPr>
      <w:pStyle w:val="Footer"/>
    </w:pPr>
    <w:r>
      <w:pict>
        <v:rect id="_x0000_i1055" style="width:480.95pt;height:1pt" o:hralign="center" o:hrstd="t" o:hrnoshade="t" o:hr="t" fillcolor="black" stroked="f"/>
      </w:pict>
    </w:r>
  </w:p>
  <w:p w:rsidR="00B34D7F" w:rsidRPr="00283C52" w:rsidRDefault="00B34D7F">
    <w:pPr>
      <w:pStyle w:val="Footer"/>
    </w:pPr>
    <w:r>
      <w:tab/>
    </w:r>
    <w:r w:rsidRPr="00283C52">
      <w:t xml:space="preserve">- </w:t>
    </w:r>
    <w:r w:rsidRPr="00283C52">
      <w:pgNum/>
    </w:r>
    <w:r w:rsidRPr="00283C52">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Pr="00924065" w:rsidRDefault="00B34D7F"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rsidP="00755F22">
    <w:pPr>
      <w:tabs>
        <w:tab w:val="left" w:pos="-1440"/>
        <w:tab w:val="left" w:pos="-720"/>
      </w:tabs>
    </w:pPr>
    <w:r>
      <w:pict>
        <v:rect id="_x0000_i1027" style="width:480.95pt;height:1pt" o:hralign="center" o:hrstd="t" o:hrnoshade="t" o:hr="t" fillcolor="black [3213]" stroked="f"/>
      </w:pict>
    </w:r>
  </w:p>
  <w:p w:rsidR="00B34D7F" w:rsidRPr="00954D22" w:rsidRDefault="00B34D7F"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320A4E">
      <w:rPr>
        <w:noProof/>
        <w:szCs w:val="24"/>
      </w:rPr>
      <w:t>1</w:t>
    </w:r>
    <w:r>
      <w:rPr>
        <w:szCs w:val="24"/>
      </w:rPr>
      <w:fldChar w:fldCharType="end"/>
    </w:r>
    <w:r w:rsidRPr="00954D22">
      <w:rPr>
        <w:szCs w:val="24"/>
      </w:rPr>
      <w:t xml:space="preserve"> -</w:t>
    </w:r>
  </w:p>
  <w:p w:rsidR="00B34D7F" w:rsidRDefault="00B34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B34D7F"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4D7F" w:rsidRDefault="00B34D7F">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2" style="width:480.95pt;height:1pt" o:hralign="center" o:hrstd="t" o:hrnoshade="t" o:hr="t" fillcolor="black [3213]" stroked="f"/>
      </w:pict>
    </w:r>
  </w:p>
  <w:p w:rsidR="00B34D7F" w:rsidRPr="0009648D" w:rsidRDefault="00B34D7F" w:rsidP="00ED7E83">
    <w:pPr>
      <w:tabs>
        <w:tab w:val="center" w:pos="4680"/>
      </w:tabs>
    </w:pPr>
    <w:r>
      <w:tab/>
    </w:r>
    <w:r w:rsidRPr="0009648D">
      <w:t xml:space="preserve">- </w:t>
    </w:r>
    <w:r>
      <w:fldChar w:fldCharType="begin"/>
    </w:r>
    <w:r>
      <w:instrText xml:space="preserve"> PAGE   \* MERGEFORMAT </w:instrText>
    </w:r>
    <w:r>
      <w:fldChar w:fldCharType="separate"/>
    </w:r>
    <w:r w:rsidR="00320A4E">
      <w:rPr>
        <w:noProof/>
      </w:rPr>
      <w:t>3</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pPr>
      <w:pStyle w:val="Footer"/>
      <w:rPr>
        <w:lang w:val="fr-CA"/>
      </w:rPr>
    </w:pPr>
    <w:r>
      <w:rPr>
        <w:lang w:val="fr-CA"/>
      </w:rPr>
      <w:pict>
        <v:rect id="_x0000_i1043" style="width:480.95pt;height:1pt" o:hralign="center" o:hrstd="t" o:hrnoshade="t" o:hr="t" fillcolor="black [3213]" stroked="f"/>
      </w:pict>
    </w:r>
  </w:p>
  <w:p w:rsidR="00B34D7F" w:rsidRDefault="00B34D7F" w:rsidP="00245129">
    <w:pPr>
      <w:tabs>
        <w:tab w:val="center" w:pos="4680"/>
      </w:tabs>
    </w:pPr>
    <w:r>
      <w:tab/>
    </w:r>
    <w:r w:rsidRPr="0009648D">
      <w:t xml:space="preserve">- </w:t>
    </w:r>
    <w:r>
      <w:fldChar w:fldCharType="begin"/>
    </w:r>
    <w:r>
      <w:instrText xml:space="preserve"> PAGE   \* MERGEFORMAT </w:instrText>
    </w:r>
    <w:r>
      <w:fldChar w:fldCharType="separate"/>
    </w:r>
    <w:r w:rsidR="00320A4E">
      <w:rPr>
        <w:noProof/>
      </w:rPr>
      <w:t>2</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34D7F"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4D7F" w:rsidRDefault="00B34D7F">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6" style="width:480.95pt;height:1pt" o:hralign="center" o:hrstd="t" o:hrnoshade="t" o:hr="t" fillcolor="black [3213]" stroked="f"/>
      </w:pict>
    </w:r>
  </w:p>
  <w:p w:rsidR="00B34D7F" w:rsidRDefault="00B34D7F" w:rsidP="00EB2B90">
    <w:pPr>
      <w:tabs>
        <w:tab w:val="center" w:pos="4680"/>
      </w:tabs>
    </w:pPr>
    <w:r>
      <w:tab/>
      <w:t xml:space="preserve">- </w:t>
    </w:r>
    <w:r>
      <w:fldChar w:fldCharType="begin"/>
    </w:r>
    <w:r>
      <w:instrText xml:space="preserve"> PAGE   \* MERGEFORMAT </w:instrText>
    </w:r>
    <w:r>
      <w:fldChar w:fldCharType="separate"/>
    </w:r>
    <w:r>
      <w:rPr>
        <w:noProof/>
      </w:rPr>
      <w:t>524</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320A4E">
    <w:pPr>
      <w:pStyle w:val="Footer"/>
      <w:rPr>
        <w:lang w:val="fr-CA"/>
      </w:rPr>
    </w:pPr>
    <w:r>
      <w:rPr>
        <w:lang w:val="fr-CA"/>
      </w:rPr>
      <w:pict>
        <v:rect id="_x0000_i1047" style="width:480.95pt;height:1pt" o:hralign="center" o:hrstd="t" o:hrnoshade="t" o:hr="t" fillcolor="black [3213]" stroked="f"/>
      </w:pict>
    </w:r>
  </w:p>
  <w:p w:rsidR="00B34D7F" w:rsidRDefault="00B34D7F" w:rsidP="00EB2B90">
    <w:pPr>
      <w:tabs>
        <w:tab w:val="center" w:pos="4680"/>
      </w:tabs>
    </w:pPr>
    <w:r>
      <w:tab/>
      <w:t xml:space="preserve">- </w:t>
    </w:r>
    <w:r>
      <w:fldChar w:fldCharType="begin"/>
    </w:r>
    <w:r>
      <w:instrText xml:space="preserve"> PAGE   \* MERGEFORMAT </w:instrText>
    </w:r>
    <w:r>
      <w:fldChar w:fldCharType="separate"/>
    </w:r>
    <w:r w:rsidR="00320A4E">
      <w:rPr>
        <w:noProof/>
      </w:rPr>
      <w:t>5</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B34D7F"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B34D7F" w:rsidRDefault="00B34D7F">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7F" w:rsidRDefault="00B34D7F" w:rsidP="00A87207">
      <w:r>
        <w:separator/>
      </w:r>
    </w:p>
  </w:footnote>
  <w:footnote w:type="continuationSeparator" w:id="0">
    <w:p w:rsidR="00B34D7F" w:rsidRDefault="00B34D7F"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B34D7F" w:rsidRPr="0044776A" w:rsidTr="00245129">
      <w:tc>
        <w:tcPr>
          <w:tcW w:w="4290" w:type="dxa"/>
          <w:tcMar>
            <w:left w:w="0" w:type="dxa"/>
            <w:right w:w="0" w:type="dxa"/>
          </w:tcMar>
        </w:tcPr>
        <w:p w:rsidR="00B34D7F" w:rsidRPr="00D31809" w:rsidRDefault="00B34D7F" w:rsidP="00D31809">
          <w:pPr>
            <w:keepNext/>
            <w:keepLines/>
            <w:rPr>
              <w:sz w:val="20"/>
              <w:szCs w:val="20"/>
              <w:lang w:val="en-US"/>
            </w:rPr>
          </w:pPr>
          <w:r w:rsidRPr="00D31809">
            <w:rPr>
              <w:sz w:val="20"/>
              <w:szCs w:val="20"/>
              <w:lang w:val="en-US"/>
            </w:rPr>
            <w:t>Applications for leave to appeal filed</w:t>
          </w:r>
        </w:p>
        <w:p w:rsidR="00B34D7F" w:rsidRPr="00D31809" w:rsidRDefault="00B34D7F" w:rsidP="00D31809">
          <w:pPr>
            <w:keepNext/>
            <w:keepLines/>
            <w:rPr>
              <w:sz w:val="20"/>
              <w:szCs w:val="20"/>
            </w:rPr>
          </w:pPr>
        </w:p>
      </w:tc>
      <w:tc>
        <w:tcPr>
          <w:tcW w:w="1200" w:type="dxa"/>
          <w:tcMar>
            <w:left w:w="0" w:type="dxa"/>
            <w:right w:w="0" w:type="dxa"/>
          </w:tcMar>
        </w:tcPr>
        <w:p w:rsidR="00B34D7F" w:rsidRPr="00D31809" w:rsidRDefault="00B34D7F" w:rsidP="002E2327">
          <w:pPr>
            <w:keepNext/>
            <w:keepLines/>
            <w:tabs>
              <w:tab w:val="left" w:pos="-1440"/>
              <w:tab w:val="left" w:pos="-720"/>
            </w:tabs>
            <w:jc w:val="center"/>
            <w:rPr>
              <w:sz w:val="20"/>
              <w:szCs w:val="20"/>
            </w:rPr>
          </w:pPr>
        </w:p>
      </w:tc>
      <w:tc>
        <w:tcPr>
          <w:tcW w:w="4320" w:type="dxa"/>
          <w:tcMar>
            <w:left w:w="0" w:type="dxa"/>
            <w:right w:w="0" w:type="dxa"/>
          </w:tcMar>
        </w:tcPr>
        <w:p w:rsidR="00B34D7F" w:rsidRPr="00D31809" w:rsidRDefault="00B34D7F" w:rsidP="002E2327">
          <w:pPr>
            <w:keepLines/>
            <w:rPr>
              <w:sz w:val="20"/>
              <w:szCs w:val="20"/>
              <w:lang w:val="fr-CA"/>
            </w:rPr>
          </w:pPr>
          <w:r w:rsidRPr="00D31809">
            <w:rPr>
              <w:sz w:val="20"/>
              <w:szCs w:val="20"/>
              <w:lang w:val="fr-CA"/>
            </w:rPr>
            <w:t>Demandes d’autorisation d’appel déposées</w:t>
          </w:r>
        </w:p>
      </w:tc>
    </w:tr>
  </w:tbl>
  <w:p w:rsidR="00B34D7F" w:rsidRDefault="00B34D7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34D7F" w:rsidRPr="00D2683C" w:rsidTr="00245129">
      <w:tc>
        <w:tcPr>
          <w:tcW w:w="4200" w:type="dxa"/>
          <w:tcMar>
            <w:left w:w="0" w:type="dxa"/>
            <w:right w:w="0" w:type="dxa"/>
          </w:tcMar>
        </w:tcPr>
        <w:p w:rsidR="00B34D7F" w:rsidRPr="00732DB7" w:rsidRDefault="00B34D7F" w:rsidP="00732DB7">
          <w:pPr>
            <w:keepNext/>
            <w:keepLines/>
            <w:tabs>
              <w:tab w:val="left" w:pos="-1440"/>
              <w:tab w:val="left" w:pos="-720"/>
            </w:tabs>
            <w:rPr>
              <w:sz w:val="20"/>
              <w:szCs w:val="20"/>
            </w:rPr>
          </w:pPr>
          <w:r w:rsidRPr="00732DB7">
            <w:rPr>
              <w:sz w:val="20"/>
              <w:szCs w:val="20"/>
            </w:rPr>
            <w:t>APPEALS HEARD SINCE</w:t>
          </w:r>
          <w:r>
            <w:rPr>
              <w:sz w:val="20"/>
              <w:szCs w:val="20"/>
            </w:rPr>
            <w:t xml:space="preserve"> THE</w:t>
          </w:r>
          <w:r w:rsidRPr="00732DB7">
            <w:rPr>
              <w:sz w:val="20"/>
              <w:szCs w:val="20"/>
            </w:rPr>
            <w:t xml:space="preserve"> LAST ISSUE AND DISPOSITION</w:t>
          </w:r>
        </w:p>
      </w:tc>
      <w:tc>
        <w:tcPr>
          <w:tcW w:w="1200" w:type="dxa"/>
          <w:tcMar>
            <w:left w:w="0" w:type="dxa"/>
            <w:right w:w="0" w:type="dxa"/>
          </w:tcMar>
        </w:tcPr>
        <w:p w:rsidR="00B34D7F" w:rsidRPr="00732DB7" w:rsidRDefault="00B34D7F" w:rsidP="00732DB7">
          <w:pPr>
            <w:keepNext/>
            <w:keepLines/>
            <w:tabs>
              <w:tab w:val="left" w:pos="-1440"/>
              <w:tab w:val="left" w:pos="-720"/>
            </w:tabs>
            <w:jc w:val="center"/>
            <w:rPr>
              <w:sz w:val="20"/>
              <w:szCs w:val="20"/>
            </w:rPr>
          </w:pPr>
        </w:p>
        <w:p w:rsidR="00B34D7F" w:rsidRPr="00732DB7" w:rsidRDefault="00B34D7F" w:rsidP="00732DB7">
          <w:pPr>
            <w:keepNext/>
            <w:keepLines/>
            <w:tabs>
              <w:tab w:val="left" w:pos="-1440"/>
              <w:tab w:val="left" w:pos="-720"/>
            </w:tabs>
            <w:jc w:val="center"/>
            <w:rPr>
              <w:sz w:val="20"/>
              <w:szCs w:val="20"/>
            </w:rPr>
          </w:pPr>
        </w:p>
        <w:p w:rsidR="00B34D7F" w:rsidRPr="00732DB7" w:rsidRDefault="00B34D7F" w:rsidP="00732DB7">
          <w:pPr>
            <w:keepNext/>
            <w:keepLines/>
            <w:tabs>
              <w:tab w:val="left" w:pos="-1440"/>
              <w:tab w:val="left" w:pos="-720"/>
            </w:tabs>
            <w:jc w:val="center"/>
            <w:rPr>
              <w:sz w:val="20"/>
              <w:szCs w:val="20"/>
            </w:rPr>
          </w:pPr>
        </w:p>
      </w:tc>
      <w:tc>
        <w:tcPr>
          <w:tcW w:w="4080" w:type="dxa"/>
          <w:tcMar>
            <w:left w:w="0" w:type="dxa"/>
            <w:right w:w="0" w:type="dxa"/>
          </w:tcMar>
        </w:tcPr>
        <w:p w:rsidR="00B34D7F" w:rsidRPr="00732DB7" w:rsidRDefault="00B34D7F"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B34D7F" w:rsidRPr="00283C52" w:rsidRDefault="00B34D7F"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34D7F" w:rsidRPr="00D2683C">
      <w:tc>
        <w:tcPr>
          <w:tcW w:w="4200" w:type="dxa"/>
          <w:tcMar>
            <w:left w:w="0" w:type="dxa"/>
            <w:right w:w="0" w:type="dxa"/>
          </w:tcMar>
        </w:tcPr>
        <w:p w:rsidR="00B34D7F" w:rsidRDefault="00B34D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B34D7F" w:rsidRDefault="00B34D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B34D7F" w:rsidRDefault="00B34D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34D7F" w:rsidRPr="00FF6BA5" w:rsidRDefault="00B34D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B34D7F" w:rsidRPr="00FF6BA5"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B34D7F" w:rsidRPr="00FF6BA5"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B34D7F" w:rsidRPr="00FF6BA5"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B34D7F" w:rsidRPr="00D2683C" w:rsidTr="00245129">
      <w:tc>
        <w:tcPr>
          <w:tcW w:w="4200" w:type="dxa"/>
          <w:tcMar>
            <w:left w:w="0" w:type="dxa"/>
            <w:right w:w="0" w:type="dxa"/>
          </w:tcMar>
        </w:tcPr>
        <w:p w:rsidR="00B34D7F" w:rsidRPr="00634F42" w:rsidRDefault="00B34D7F"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B34D7F" w:rsidRPr="00755F22" w:rsidRDefault="00B34D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B34D7F" w:rsidRPr="00755F22" w:rsidRDefault="00B34D7F"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B34D7F" w:rsidRPr="00755F22" w:rsidRDefault="00B34D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B34D7F" w:rsidRPr="00FF6BA5" w:rsidRDefault="00B34D7F"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34D7F" w:rsidRPr="00D2683C">
      <w:tc>
        <w:tcPr>
          <w:tcW w:w="4200" w:type="dxa"/>
          <w:tcMar>
            <w:left w:w="0" w:type="dxa"/>
            <w:right w:w="0" w:type="dxa"/>
          </w:tcMar>
        </w:tcPr>
        <w:p w:rsidR="00B34D7F" w:rsidRDefault="00B34D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B34D7F" w:rsidRDefault="00B34D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34D7F" w:rsidRPr="00B01A03" w:rsidRDefault="00B34D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B34D7F" w:rsidRPr="00B01A03"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34D7F" w:rsidRPr="00B01A03"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B34D7F" w:rsidRPr="00D2683C" w:rsidTr="00245129">
      <w:tc>
        <w:tcPr>
          <w:tcW w:w="4200" w:type="dxa"/>
          <w:tcMar>
            <w:left w:w="0" w:type="dxa"/>
            <w:right w:w="0" w:type="dxa"/>
          </w:tcMar>
        </w:tcPr>
        <w:p w:rsidR="00B34D7F" w:rsidRPr="00F40249" w:rsidRDefault="00B34D7F"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B34D7F" w:rsidRDefault="00B34D7F" w:rsidP="00102926">
          <w:pPr>
            <w:keepNext/>
            <w:keepLines/>
            <w:tabs>
              <w:tab w:val="left" w:pos="-1440"/>
              <w:tab w:val="left" w:pos="-720"/>
            </w:tabs>
            <w:jc w:val="center"/>
            <w:rPr>
              <w:sz w:val="20"/>
              <w:szCs w:val="20"/>
            </w:rPr>
          </w:pPr>
        </w:p>
        <w:p w:rsidR="00B34D7F" w:rsidRDefault="00B34D7F" w:rsidP="00102926">
          <w:pPr>
            <w:keepNext/>
            <w:keepLines/>
            <w:tabs>
              <w:tab w:val="left" w:pos="-1440"/>
              <w:tab w:val="left" w:pos="-720"/>
            </w:tabs>
            <w:jc w:val="center"/>
            <w:rPr>
              <w:sz w:val="20"/>
              <w:szCs w:val="20"/>
            </w:rPr>
          </w:pPr>
        </w:p>
        <w:p w:rsidR="00B34D7F" w:rsidRPr="00F40249" w:rsidRDefault="00B34D7F" w:rsidP="00102926">
          <w:pPr>
            <w:keepNext/>
            <w:keepLines/>
            <w:tabs>
              <w:tab w:val="left" w:pos="-1440"/>
              <w:tab w:val="left" w:pos="-720"/>
            </w:tabs>
            <w:jc w:val="center"/>
            <w:rPr>
              <w:sz w:val="20"/>
              <w:szCs w:val="20"/>
            </w:rPr>
          </w:pPr>
        </w:p>
      </w:tc>
      <w:tc>
        <w:tcPr>
          <w:tcW w:w="4230" w:type="dxa"/>
          <w:tcMar>
            <w:left w:w="0" w:type="dxa"/>
            <w:right w:w="0" w:type="dxa"/>
          </w:tcMar>
        </w:tcPr>
        <w:p w:rsidR="00B34D7F" w:rsidRPr="00F40249" w:rsidRDefault="00B34D7F"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B34D7F" w:rsidRPr="00B01A03" w:rsidRDefault="00B34D7F"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D7F" w:rsidRDefault="00B34D7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B34D7F" w:rsidRPr="00D2683C">
      <w:tc>
        <w:tcPr>
          <w:tcW w:w="4200" w:type="dxa"/>
          <w:tcMar>
            <w:left w:w="0" w:type="dxa"/>
            <w:right w:w="0" w:type="dxa"/>
          </w:tcMar>
        </w:tcPr>
        <w:p w:rsidR="00B34D7F" w:rsidRDefault="00B34D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B34D7F" w:rsidRDefault="00B34D7F">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B34D7F" w:rsidRPr="00283C52" w:rsidRDefault="00B34D7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B34D7F" w:rsidRPr="00283C52"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B34D7F" w:rsidRPr="00283C52" w:rsidRDefault="00B34D7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50"/>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9"/>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72EB"/>
    <w:rsid w:val="002E2327"/>
    <w:rsid w:val="002E3583"/>
    <w:rsid w:val="002E5576"/>
    <w:rsid w:val="0030050B"/>
    <w:rsid w:val="003008F5"/>
    <w:rsid w:val="00304081"/>
    <w:rsid w:val="00320A4E"/>
    <w:rsid w:val="003308AA"/>
    <w:rsid w:val="00331B52"/>
    <w:rsid w:val="00333403"/>
    <w:rsid w:val="003359D3"/>
    <w:rsid w:val="00345645"/>
    <w:rsid w:val="0034657E"/>
    <w:rsid w:val="00351475"/>
    <w:rsid w:val="00355967"/>
    <w:rsid w:val="00382C47"/>
    <w:rsid w:val="00384384"/>
    <w:rsid w:val="003866AE"/>
    <w:rsid w:val="003925F0"/>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5F5886"/>
    <w:rsid w:val="00600252"/>
    <w:rsid w:val="00612A40"/>
    <w:rsid w:val="0062714A"/>
    <w:rsid w:val="00634F42"/>
    <w:rsid w:val="00645947"/>
    <w:rsid w:val="006615F4"/>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717608"/>
    <w:rsid w:val="00727571"/>
    <w:rsid w:val="00732DB7"/>
    <w:rsid w:val="0074238B"/>
    <w:rsid w:val="00745EF7"/>
    <w:rsid w:val="00751643"/>
    <w:rsid w:val="00755F22"/>
    <w:rsid w:val="00766E4A"/>
    <w:rsid w:val="0077365A"/>
    <w:rsid w:val="007820CE"/>
    <w:rsid w:val="00782AE4"/>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482F"/>
    <w:rsid w:val="008277C4"/>
    <w:rsid w:val="0082783A"/>
    <w:rsid w:val="00831CA9"/>
    <w:rsid w:val="008379D4"/>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58B9"/>
    <w:rsid w:val="00924065"/>
    <w:rsid w:val="00930B8A"/>
    <w:rsid w:val="00930D68"/>
    <w:rsid w:val="00932DB4"/>
    <w:rsid w:val="00941A4B"/>
    <w:rsid w:val="00946242"/>
    <w:rsid w:val="0095096B"/>
    <w:rsid w:val="00955827"/>
    <w:rsid w:val="00957556"/>
    <w:rsid w:val="00961C83"/>
    <w:rsid w:val="00970CD3"/>
    <w:rsid w:val="009723FA"/>
    <w:rsid w:val="00984546"/>
    <w:rsid w:val="00987E32"/>
    <w:rsid w:val="009921E9"/>
    <w:rsid w:val="00992293"/>
    <w:rsid w:val="00996510"/>
    <w:rsid w:val="009A75CF"/>
    <w:rsid w:val="009B36BA"/>
    <w:rsid w:val="009C4E23"/>
    <w:rsid w:val="009D1F15"/>
    <w:rsid w:val="009D555E"/>
    <w:rsid w:val="009F3024"/>
    <w:rsid w:val="009F39BA"/>
    <w:rsid w:val="00A0355E"/>
    <w:rsid w:val="00A053A5"/>
    <w:rsid w:val="00A05756"/>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B2F8C"/>
    <w:rsid w:val="00AC3CBD"/>
    <w:rsid w:val="00AD1D34"/>
    <w:rsid w:val="00AD3259"/>
    <w:rsid w:val="00AE043C"/>
    <w:rsid w:val="00AF1715"/>
    <w:rsid w:val="00AF3904"/>
    <w:rsid w:val="00B00A0B"/>
    <w:rsid w:val="00B010C0"/>
    <w:rsid w:val="00B15CBE"/>
    <w:rsid w:val="00B34D7F"/>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0250"/>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80D6C"/>
    <w:rsid w:val="00E8544A"/>
    <w:rsid w:val="00E8642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86535"/>
    <w:rsid w:val="00F9272D"/>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 w:type="character" w:customStyle="1" w:styleId="solexhl">
    <w:name w:val="solexhl"/>
    <w:basedOn w:val="DefaultParagraphFont"/>
    <w:rsid w:val="005F5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11" TargetMode="External"/><Relationship Id="rId26" Type="http://schemas.openxmlformats.org/officeDocument/2006/relationships/hyperlink" Target="https://www.scc-csc.ca/case-dossier/info/sum-som-fra.aspx?cas=40942" TargetMode="External"/><Relationship Id="rId39" Type="http://schemas.openxmlformats.org/officeDocument/2006/relationships/footer" Target="footer6.xml"/><Relationship Id="rId21" Type="http://schemas.openxmlformats.org/officeDocument/2006/relationships/hyperlink" Target="https://www.scc-csc.ca/case-dossier/info/sum-som-eng.aspx?cas=40836"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hyperlink" Target="https://www.scc-csc.ca/case-dossier/info/sum-som-fra.aspx?cas=40394" TargetMode="External"/><Relationship Id="rId50" Type="http://schemas.openxmlformats.org/officeDocument/2006/relationships/header" Target="header10.xml"/><Relationship Id="rId55"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841" TargetMode="External"/><Relationship Id="rId25" Type="http://schemas.openxmlformats.org/officeDocument/2006/relationships/hyperlink" Target="https://www.scc-csc.ca/case-dossier/info/sum-som-fra.aspx?cas=40811"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yperlink" Target="https://www.scc-csc.ca/case-dossier/info/sum-som-fra.aspx?cas=40655"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0648" TargetMode="External"/><Relationship Id="rId29" Type="http://schemas.openxmlformats.org/officeDocument/2006/relationships/hyperlink" Target="https://www.scc-csc.ca/case-dossier/info/sum-som-fra.aspx?cas=40813" TargetMode="External"/><Relationship Id="rId41" Type="http://schemas.openxmlformats.org/officeDocument/2006/relationships/header" Target="header8.xml"/><Relationship Id="rId54"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0841"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yperlink" Target="https://www.scc-csc.ca/case-dossier/info/sum-som-eng.aspx?cas=40319" TargetMode="External"/><Relationship Id="rId53" Type="http://schemas.openxmlformats.org/officeDocument/2006/relationships/header" Target="header1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819" TargetMode="External"/><Relationship Id="rId28" Type="http://schemas.openxmlformats.org/officeDocument/2006/relationships/hyperlink" Target="https://www.scc-csc.ca/case-dossier/info/sum-som-fra.aspx?cas=40836" TargetMode="External"/><Relationship Id="rId36" Type="http://schemas.openxmlformats.org/officeDocument/2006/relationships/footer" Target="footer5.xml"/><Relationship Id="rId49" Type="http://schemas.openxmlformats.org/officeDocument/2006/relationships/header" Target="header9.xml"/><Relationship Id="rId57" Type="http://schemas.openxmlformats.org/officeDocument/2006/relationships/fontTable" Target="fontTable.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42" TargetMode="External"/><Relationship Id="rId31" Type="http://schemas.openxmlformats.org/officeDocument/2006/relationships/header" Target="header3.xml"/><Relationship Id="rId44" Type="http://schemas.openxmlformats.org/officeDocument/2006/relationships/hyperlink" Target="https://www.scc-csc.ca/case-dossier/info/sum-som-eng.aspx?cas=40394" TargetMode="External"/><Relationship Id="rId52"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813" TargetMode="External"/><Relationship Id="rId27" Type="http://schemas.openxmlformats.org/officeDocument/2006/relationships/hyperlink" Target="https://www.scc-csc.ca/case-dossier/info/sum-som-fra.aspx?cas=40648" TargetMode="External"/><Relationship Id="rId30" Type="http://schemas.openxmlformats.org/officeDocument/2006/relationships/hyperlink" Target="https://www.scc-csc.ca/case-dossier/info/sum-som-fra.aspx?cas=40819" TargetMode="External"/><Relationship Id="rId35" Type="http://schemas.openxmlformats.org/officeDocument/2006/relationships/header" Target="header5.xml"/><Relationship Id="rId43" Type="http://schemas.openxmlformats.org/officeDocument/2006/relationships/hyperlink" Target="https://www.scc-csc.ca/case-dossier/info/sum-som-eng.aspx?cas=40655" TargetMode="External"/><Relationship Id="rId48" Type="http://schemas.openxmlformats.org/officeDocument/2006/relationships/hyperlink" Target="https://www.scc-csc.ca/case-dossier/info/sum-som-fra.aspx?cas=40319" TargetMode="External"/><Relationship Id="rId56"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footer" Target="footer9.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10025-F6C8-415F-9AAB-4CC06508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10</Pages>
  <Words>2030</Words>
  <Characters>11573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2023-12-28T19:27:00Z</dcterms:created>
  <dcterms:modified xsi:type="dcterms:W3CDTF">2024-01-18T19:57:00Z</dcterms:modified>
</cp:coreProperties>
</file>